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A6DFA" w14:textId="63944D05" w:rsidR="00543713" w:rsidRPr="0031361F" w:rsidRDefault="00543713" w:rsidP="00EF7DDB">
      <w:pPr>
        <w:rPr>
          <w:rFonts w:ascii="Source Sans Pro" w:hAnsi="Source Sans Pro"/>
          <w:b/>
          <w:bCs/>
        </w:rPr>
      </w:pPr>
      <w:r w:rsidRPr="0031361F">
        <w:rPr>
          <w:rFonts w:ascii="Source Sans Pro" w:hAnsi="Source Sans Pro"/>
          <w:b/>
          <w:bCs/>
        </w:rPr>
        <w:t xml:space="preserve">As landowners you inadvertently play an important role in the protection of our waters from </w:t>
      </w:r>
      <w:r w:rsidR="0031361F" w:rsidRPr="0031361F">
        <w:rPr>
          <w:rFonts w:ascii="Source Sans Pro" w:hAnsi="Source Sans Pro"/>
          <w:b/>
          <w:bCs/>
        </w:rPr>
        <w:t>pollution</w:t>
      </w:r>
      <w:r w:rsidR="00151D13">
        <w:rPr>
          <w:rFonts w:ascii="Source Sans Pro" w:hAnsi="Source Sans Pro"/>
          <w:b/>
          <w:bCs/>
        </w:rPr>
        <w:t xml:space="preserve"> such as</w:t>
      </w:r>
      <w:r w:rsidR="0031361F" w:rsidRPr="0031361F">
        <w:rPr>
          <w:rFonts w:ascii="Source Sans Pro" w:hAnsi="Source Sans Pro"/>
          <w:b/>
          <w:bCs/>
        </w:rPr>
        <w:t xml:space="preserve"> </w:t>
      </w:r>
      <w:r w:rsidR="00D041CF">
        <w:rPr>
          <w:rFonts w:ascii="Source Sans Pro" w:hAnsi="Source Sans Pro"/>
          <w:b/>
          <w:bCs/>
        </w:rPr>
        <w:t>nutrient enrichment</w:t>
      </w:r>
      <w:r w:rsidRPr="0031361F">
        <w:rPr>
          <w:rFonts w:ascii="Source Sans Pro" w:hAnsi="Source Sans Pro"/>
          <w:b/>
          <w:bCs/>
        </w:rPr>
        <w:t xml:space="preserve">. </w:t>
      </w:r>
      <w:r w:rsidR="00D041CF">
        <w:rPr>
          <w:rFonts w:ascii="Source Sans Pro" w:hAnsi="Source Sans Pro"/>
          <w:b/>
          <w:bCs/>
        </w:rPr>
        <w:t>If applicable to you, p</w:t>
      </w:r>
      <w:r w:rsidRPr="0031361F">
        <w:rPr>
          <w:rFonts w:ascii="Source Sans Pro" w:hAnsi="Source Sans Pro"/>
          <w:b/>
          <w:bCs/>
        </w:rPr>
        <w:t>lease take the time to read this information and make yourself aware of good practice when it comes to</w:t>
      </w:r>
      <w:r w:rsidR="00D041CF">
        <w:rPr>
          <w:rFonts w:ascii="Source Sans Pro" w:hAnsi="Source Sans Pro"/>
          <w:b/>
          <w:bCs/>
        </w:rPr>
        <w:t xml:space="preserve"> spreading</w:t>
      </w:r>
      <w:r w:rsidR="00901795">
        <w:rPr>
          <w:rFonts w:ascii="Source Sans Pro" w:hAnsi="Source Sans Pro"/>
          <w:b/>
          <w:bCs/>
        </w:rPr>
        <w:t xml:space="preserve"> fertiliser and adherence to buffer zones</w:t>
      </w:r>
      <w:r w:rsidR="00D041CF">
        <w:rPr>
          <w:rFonts w:ascii="Source Sans Pro" w:hAnsi="Source Sans Pro"/>
          <w:b/>
          <w:bCs/>
        </w:rPr>
        <w:t>.</w:t>
      </w:r>
      <w:r w:rsidRPr="0031361F">
        <w:rPr>
          <w:rFonts w:ascii="Source Sans Pro" w:hAnsi="Source Sans Pro"/>
          <w:b/>
          <w:bCs/>
        </w:rPr>
        <w:t xml:space="preserve"> </w:t>
      </w:r>
    </w:p>
    <w:p w14:paraId="2E7CDDEA" w14:textId="77777777" w:rsidR="00543713" w:rsidRDefault="00543713" w:rsidP="00EF7DDB">
      <w:pPr>
        <w:rPr>
          <w:rFonts w:ascii="Source Sans Pro" w:hAnsi="Source Sans Pro"/>
        </w:rPr>
      </w:pPr>
    </w:p>
    <w:p w14:paraId="2BC2C830" w14:textId="2122D65A" w:rsidR="00901795" w:rsidRPr="00901795" w:rsidRDefault="00901795" w:rsidP="00901795">
      <w:pPr>
        <w:rPr>
          <w:rFonts w:ascii="Source Sans Pro" w:hAnsi="Source Sans Pro"/>
          <w:b/>
          <w:bCs/>
        </w:rPr>
      </w:pPr>
      <w:r w:rsidRPr="00901795">
        <w:rPr>
          <w:rFonts w:ascii="Source Sans Pro" w:hAnsi="Source Sans Pro"/>
          <w:b/>
          <w:bCs/>
        </w:rPr>
        <w:t>Water Quality</w:t>
      </w:r>
      <w:r>
        <w:rPr>
          <w:rFonts w:ascii="Source Sans Pro" w:hAnsi="Source Sans Pro"/>
          <w:b/>
          <w:bCs/>
        </w:rPr>
        <w:t xml:space="preserve">, </w:t>
      </w:r>
      <w:r w:rsidRPr="00901795">
        <w:rPr>
          <w:rFonts w:ascii="Source Sans Pro" w:hAnsi="Source Sans Pro"/>
          <w:b/>
          <w:bCs/>
        </w:rPr>
        <w:t>Agriculture</w:t>
      </w:r>
      <w:r>
        <w:rPr>
          <w:rFonts w:ascii="Source Sans Pro" w:hAnsi="Source Sans Pro"/>
          <w:b/>
          <w:bCs/>
        </w:rPr>
        <w:t xml:space="preserve"> and the European Union Good Agricultural Practice (GAP) Regulations </w:t>
      </w:r>
    </w:p>
    <w:p w14:paraId="6A86A44A" w14:textId="37E89F2B" w:rsidR="00901795" w:rsidRDefault="00901795" w:rsidP="00901795">
      <w:pPr>
        <w:rPr>
          <w:rFonts w:ascii="Source Sans Pro" w:hAnsi="Source Sans Pro"/>
        </w:rPr>
      </w:pPr>
      <w:r w:rsidRPr="00901795">
        <w:rPr>
          <w:rFonts w:ascii="Source Sans Pro" w:hAnsi="Source Sans Pro"/>
        </w:rPr>
        <w:t xml:space="preserve">The purpose of the </w:t>
      </w:r>
      <w:r>
        <w:rPr>
          <w:rFonts w:ascii="Source Sans Pro" w:hAnsi="Source Sans Pro"/>
        </w:rPr>
        <w:t>GAP</w:t>
      </w:r>
      <w:r w:rsidRPr="00901795">
        <w:rPr>
          <w:rFonts w:ascii="Source Sans Pro" w:hAnsi="Source Sans Pro"/>
        </w:rPr>
        <w:t xml:space="preserve"> Regulations is to provide a set of measures to ensure the protection of waters, including drinking water sources, against pollution caused by nitrogen and phosphorus from agricultural sources, with the primary emphasis on the management of livestock manures and other fertilisers. The regulations provide controls on farming practices to ensure protection of water quality, including the following:</w:t>
      </w:r>
    </w:p>
    <w:p w14:paraId="1CD819B8" w14:textId="77777777" w:rsidR="00901795" w:rsidRPr="00901795" w:rsidRDefault="00901795" w:rsidP="00901795">
      <w:pPr>
        <w:rPr>
          <w:rFonts w:ascii="Source Sans Pro" w:hAnsi="Source Sans Pro"/>
        </w:rPr>
      </w:pPr>
    </w:p>
    <w:p w14:paraId="4A599654" w14:textId="77777777" w:rsidR="00901795" w:rsidRPr="00901795" w:rsidRDefault="00901795" w:rsidP="00901795">
      <w:pPr>
        <w:numPr>
          <w:ilvl w:val="0"/>
          <w:numId w:val="7"/>
        </w:numPr>
        <w:rPr>
          <w:rFonts w:ascii="Source Sans Pro" w:hAnsi="Source Sans Pro"/>
        </w:rPr>
      </w:pPr>
      <w:r w:rsidRPr="00901795">
        <w:rPr>
          <w:rFonts w:ascii="Source Sans Pro" w:hAnsi="Source Sans Pro"/>
        </w:rPr>
        <w:t>Limits on farm stocking rates.</w:t>
      </w:r>
    </w:p>
    <w:p w14:paraId="69E9007C" w14:textId="77777777" w:rsidR="00901795" w:rsidRPr="00901795" w:rsidRDefault="00901795" w:rsidP="00901795">
      <w:pPr>
        <w:numPr>
          <w:ilvl w:val="0"/>
          <w:numId w:val="7"/>
        </w:numPr>
        <w:rPr>
          <w:rFonts w:ascii="Source Sans Pro" w:hAnsi="Source Sans Pro"/>
        </w:rPr>
      </w:pPr>
      <w:r w:rsidRPr="00901795">
        <w:rPr>
          <w:rFonts w:ascii="Source Sans Pro" w:hAnsi="Source Sans Pro"/>
        </w:rPr>
        <w:t>Maximum nitrogen and phosphorus application rates.</w:t>
      </w:r>
    </w:p>
    <w:p w14:paraId="2AC48B6F" w14:textId="77777777" w:rsidR="00901795" w:rsidRPr="00901795" w:rsidRDefault="00901795" w:rsidP="00901795">
      <w:pPr>
        <w:numPr>
          <w:ilvl w:val="0"/>
          <w:numId w:val="7"/>
        </w:numPr>
        <w:rPr>
          <w:rFonts w:ascii="Source Sans Pro" w:hAnsi="Source Sans Pro"/>
        </w:rPr>
      </w:pPr>
      <w:r w:rsidRPr="00901795">
        <w:rPr>
          <w:rFonts w:ascii="Source Sans Pro" w:hAnsi="Source Sans Pro"/>
        </w:rPr>
        <w:t>Prohibited spreading periods preventing the application of organic and chemical fertilisers during more environmentally vulnerable times of the year.</w:t>
      </w:r>
    </w:p>
    <w:p w14:paraId="5125FADD" w14:textId="77777777" w:rsidR="00901795" w:rsidRPr="00901795" w:rsidRDefault="00901795" w:rsidP="00901795">
      <w:pPr>
        <w:numPr>
          <w:ilvl w:val="0"/>
          <w:numId w:val="7"/>
        </w:numPr>
        <w:rPr>
          <w:rFonts w:ascii="Source Sans Pro" w:hAnsi="Source Sans Pro"/>
        </w:rPr>
      </w:pPr>
      <w:r w:rsidRPr="00901795">
        <w:rPr>
          <w:rFonts w:ascii="Source Sans Pro" w:hAnsi="Source Sans Pro"/>
        </w:rPr>
        <w:t>Minimum storage requirements for livestock manures.</w:t>
      </w:r>
    </w:p>
    <w:p w14:paraId="3915CC73" w14:textId="77777777" w:rsidR="00901795" w:rsidRPr="00901795" w:rsidRDefault="00901795" w:rsidP="00901795">
      <w:pPr>
        <w:numPr>
          <w:ilvl w:val="0"/>
          <w:numId w:val="7"/>
        </w:numPr>
        <w:rPr>
          <w:rFonts w:ascii="Source Sans Pro" w:hAnsi="Source Sans Pro"/>
        </w:rPr>
      </w:pPr>
      <w:r w:rsidRPr="00901795">
        <w:rPr>
          <w:rFonts w:ascii="Source Sans Pro" w:hAnsi="Source Sans Pro"/>
        </w:rPr>
        <w:t>Requirements regarding maintenance of green cover in tillage lands.</w:t>
      </w:r>
    </w:p>
    <w:p w14:paraId="14511B4A" w14:textId="77777777" w:rsidR="00901795" w:rsidRPr="00901795" w:rsidRDefault="00901795" w:rsidP="00901795">
      <w:pPr>
        <w:numPr>
          <w:ilvl w:val="0"/>
          <w:numId w:val="7"/>
        </w:numPr>
        <w:rPr>
          <w:rFonts w:ascii="Source Sans Pro" w:hAnsi="Source Sans Pro"/>
        </w:rPr>
      </w:pPr>
      <w:r w:rsidRPr="00901795">
        <w:rPr>
          <w:rFonts w:ascii="Source Sans Pro" w:hAnsi="Source Sans Pro"/>
        </w:rPr>
        <w:t>Set-back distances from waters.</w:t>
      </w:r>
    </w:p>
    <w:p w14:paraId="6AAED1F5" w14:textId="77777777" w:rsidR="00901795" w:rsidRDefault="00901795" w:rsidP="00901795">
      <w:pPr>
        <w:rPr>
          <w:rFonts w:ascii="Source Sans Pro" w:hAnsi="Source Sans Pro"/>
        </w:rPr>
      </w:pPr>
    </w:p>
    <w:p w14:paraId="0690B29D" w14:textId="2F3DA34F" w:rsidR="00901795" w:rsidRPr="00901795" w:rsidRDefault="00901795" w:rsidP="00901795">
      <w:pPr>
        <w:rPr>
          <w:rFonts w:ascii="Source Sans Pro" w:hAnsi="Source Sans Pro"/>
        </w:rPr>
      </w:pPr>
      <w:r w:rsidRPr="00901795">
        <w:rPr>
          <w:rFonts w:ascii="Source Sans Pro" w:hAnsi="Source Sans Pro"/>
        </w:rPr>
        <w:t>The Nitrates Explanatory Handbook and other information published by DAFM is available here: </w:t>
      </w:r>
      <w:hyperlink r:id="rId7" w:history="1">
        <w:r w:rsidRPr="00901795">
          <w:rPr>
            <w:rStyle w:val="Hyperlink"/>
            <w:rFonts w:ascii="Source Sans Pro" w:hAnsi="Source Sans Pro"/>
          </w:rPr>
          <w:t>https://www.gov.ie/en/publication/c9563-rural-environment-sustainability-nitrates/</w:t>
        </w:r>
      </w:hyperlink>
    </w:p>
    <w:p w14:paraId="7820E482" w14:textId="77777777" w:rsidR="00901795" w:rsidRPr="00901795" w:rsidRDefault="00901795" w:rsidP="00901795">
      <w:pPr>
        <w:rPr>
          <w:rFonts w:ascii="Source Sans Pro" w:hAnsi="Source Sans Pro"/>
        </w:rPr>
      </w:pPr>
      <w:r w:rsidRPr="00901795">
        <w:rPr>
          <w:rFonts w:ascii="Source Sans Pro" w:hAnsi="Source Sans Pro"/>
        </w:rPr>
        <w:t> </w:t>
      </w:r>
    </w:p>
    <w:p w14:paraId="7D19AEE0" w14:textId="77777777" w:rsidR="00901795" w:rsidRPr="00901795" w:rsidRDefault="00901795" w:rsidP="00901795">
      <w:pPr>
        <w:rPr>
          <w:rFonts w:ascii="Source Sans Pro" w:hAnsi="Source Sans Pro"/>
        </w:rPr>
      </w:pPr>
      <w:r w:rsidRPr="00901795">
        <w:rPr>
          <w:rFonts w:ascii="Source Sans Pro" w:hAnsi="Source Sans Pro"/>
          <w:b/>
          <w:bCs/>
        </w:rPr>
        <w:t>Organic fertiliser</w:t>
      </w:r>
    </w:p>
    <w:p w14:paraId="5D56C9E6" w14:textId="54C1F0BF" w:rsidR="00901795" w:rsidRPr="00901795" w:rsidRDefault="00901795" w:rsidP="00901795">
      <w:pPr>
        <w:rPr>
          <w:rFonts w:ascii="Source Sans Pro" w:hAnsi="Source Sans Pro"/>
        </w:rPr>
      </w:pPr>
      <w:r w:rsidRPr="00901795">
        <w:rPr>
          <w:rFonts w:ascii="Source Sans Pro" w:hAnsi="Source Sans Pro"/>
        </w:rPr>
        <w:t>Organic fertiliser includes livestock manure, dung</w:t>
      </w:r>
      <w:r>
        <w:rPr>
          <w:rFonts w:ascii="Source Sans Pro" w:hAnsi="Source Sans Pro"/>
        </w:rPr>
        <w:t>-</w:t>
      </w:r>
      <w:r w:rsidRPr="00901795">
        <w:rPr>
          <w:rFonts w:ascii="Source Sans Pro" w:hAnsi="Source Sans Pro"/>
        </w:rPr>
        <w:t>stead manure, farmyard manure, slurry, soiled water, silage effluent, spent mushroom compost, sewage sludge, industrial by-products, sludges and residues from fish farms.</w:t>
      </w:r>
    </w:p>
    <w:p w14:paraId="658C6694" w14:textId="77777777" w:rsidR="00901795" w:rsidRPr="00901795" w:rsidRDefault="00901795" w:rsidP="00901795">
      <w:pPr>
        <w:rPr>
          <w:rFonts w:ascii="Source Sans Pro" w:hAnsi="Source Sans Pro"/>
        </w:rPr>
      </w:pPr>
      <w:r w:rsidRPr="00901795">
        <w:rPr>
          <w:rFonts w:ascii="Source Sans Pro" w:hAnsi="Source Sans Pro"/>
        </w:rPr>
        <w:t>Organic fertiliser or soiled water shall not be applied to land within</w:t>
      </w:r>
    </w:p>
    <w:p w14:paraId="5648166E" w14:textId="77777777" w:rsidR="00901795" w:rsidRPr="00901795" w:rsidRDefault="00901795" w:rsidP="00901795">
      <w:pPr>
        <w:numPr>
          <w:ilvl w:val="0"/>
          <w:numId w:val="8"/>
        </w:numPr>
        <w:rPr>
          <w:rFonts w:ascii="Source Sans Pro" w:hAnsi="Source Sans Pro"/>
        </w:rPr>
      </w:pPr>
      <w:r w:rsidRPr="00901795">
        <w:rPr>
          <w:rFonts w:ascii="Source Sans Pro" w:hAnsi="Source Sans Pro"/>
        </w:rPr>
        <w:t>200 metres of an abstraction point for a water scheme which supplies 100m³ or more of water per day or 500 or more persons.</w:t>
      </w:r>
    </w:p>
    <w:p w14:paraId="26914B8F" w14:textId="77777777" w:rsidR="00901795" w:rsidRPr="00901795" w:rsidRDefault="00901795" w:rsidP="00901795">
      <w:pPr>
        <w:numPr>
          <w:ilvl w:val="0"/>
          <w:numId w:val="8"/>
        </w:numPr>
        <w:rPr>
          <w:rFonts w:ascii="Source Sans Pro" w:hAnsi="Source Sans Pro"/>
        </w:rPr>
      </w:pPr>
      <w:r w:rsidRPr="00901795">
        <w:rPr>
          <w:rFonts w:ascii="Source Sans Pro" w:hAnsi="Source Sans Pro"/>
        </w:rPr>
        <w:t>100 metres of an abstraction point for a water scheme which supplies 10m³ or more of water per day or serves 50 or more persons.</w:t>
      </w:r>
    </w:p>
    <w:p w14:paraId="2F0C7F5F" w14:textId="77777777" w:rsidR="00901795" w:rsidRPr="00901795" w:rsidRDefault="00901795" w:rsidP="00901795">
      <w:pPr>
        <w:numPr>
          <w:ilvl w:val="0"/>
          <w:numId w:val="8"/>
        </w:numPr>
        <w:rPr>
          <w:rFonts w:ascii="Source Sans Pro" w:hAnsi="Source Sans Pro"/>
        </w:rPr>
      </w:pPr>
      <w:r w:rsidRPr="00901795">
        <w:rPr>
          <w:rFonts w:ascii="Source Sans Pro" w:hAnsi="Source Sans Pro"/>
        </w:rPr>
        <w:t>25 metres of an abstraction point not specified in 1 or 2 above.</w:t>
      </w:r>
    </w:p>
    <w:p w14:paraId="0D7F31DC" w14:textId="77777777" w:rsidR="00901795" w:rsidRPr="00901795" w:rsidRDefault="00901795" w:rsidP="00901795">
      <w:pPr>
        <w:numPr>
          <w:ilvl w:val="0"/>
          <w:numId w:val="8"/>
        </w:numPr>
        <w:rPr>
          <w:rFonts w:ascii="Source Sans Pro" w:hAnsi="Source Sans Pro"/>
        </w:rPr>
      </w:pPr>
      <w:r w:rsidRPr="00901795">
        <w:rPr>
          <w:rFonts w:ascii="Source Sans Pro" w:hAnsi="Source Sans Pro"/>
        </w:rPr>
        <w:t>20 metres of a lake shore.</w:t>
      </w:r>
    </w:p>
    <w:p w14:paraId="63A8904C" w14:textId="77777777" w:rsidR="00901795" w:rsidRPr="00901795" w:rsidRDefault="00901795" w:rsidP="00901795">
      <w:pPr>
        <w:numPr>
          <w:ilvl w:val="0"/>
          <w:numId w:val="8"/>
        </w:numPr>
        <w:rPr>
          <w:rFonts w:ascii="Source Sans Pro" w:hAnsi="Source Sans Pro"/>
        </w:rPr>
      </w:pPr>
      <w:r w:rsidRPr="00901795">
        <w:rPr>
          <w:rFonts w:ascii="Source Sans Pro" w:hAnsi="Source Sans Pro"/>
        </w:rPr>
        <w:t xml:space="preserve">15 metres of exposed cavernous or </w:t>
      </w:r>
      <w:proofErr w:type="spellStart"/>
      <w:r w:rsidRPr="00901795">
        <w:rPr>
          <w:rFonts w:ascii="Source Sans Pro" w:hAnsi="Source Sans Pro"/>
        </w:rPr>
        <w:t>karstified</w:t>
      </w:r>
      <w:proofErr w:type="spellEnd"/>
      <w:r w:rsidRPr="00901795">
        <w:rPr>
          <w:rFonts w:ascii="Source Sans Pro" w:hAnsi="Source Sans Pro"/>
        </w:rPr>
        <w:t xml:space="preserve"> limestone features.</w:t>
      </w:r>
    </w:p>
    <w:p w14:paraId="54B4A978" w14:textId="77777777" w:rsidR="00901795" w:rsidRPr="00901795" w:rsidRDefault="00901795" w:rsidP="00901795">
      <w:pPr>
        <w:numPr>
          <w:ilvl w:val="0"/>
          <w:numId w:val="8"/>
        </w:numPr>
        <w:rPr>
          <w:rFonts w:ascii="Source Sans Pro" w:hAnsi="Source Sans Pro"/>
        </w:rPr>
      </w:pPr>
      <w:r w:rsidRPr="00901795">
        <w:rPr>
          <w:rFonts w:ascii="Source Sans Pro" w:hAnsi="Source Sans Pro"/>
        </w:rPr>
        <w:t>5 metres of surface watercourse.  This distance is 10 metres for a period of 2 weeks preceding and 2 weeks following the periods when application of fertilizers to land is prohibited.</w:t>
      </w:r>
    </w:p>
    <w:p w14:paraId="31D65615" w14:textId="77777777" w:rsidR="00901795" w:rsidRPr="00901795" w:rsidRDefault="00901795" w:rsidP="00901795">
      <w:pPr>
        <w:rPr>
          <w:rFonts w:ascii="Source Sans Pro" w:hAnsi="Source Sans Pro"/>
        </w:rPr>
      </w:pPr>
      <w:r w:rsidRPr="00901795">
        <w:rPr>
          <w:rFonts w:ascii="Source Sans Pro" w:hAnsi="Source Sans Pro"/>
        </w:rPr>
        <w:t> </w:t>
      </w:r>
    </w:p>
    <w:p w14:paraId="06B13647" w14:textId="77777777" w:rsidR="00901795" w:rsidRPr="00901795" w:rsidRDefault="00901795" w:rsidP="00901795">
      <w:pPr>
        <w:rPr>
          <w:rFonts w:ascii="Source Sans Pro" w:hAnsi="Source Sans Pro"/>
        </w:rPr>
      </w:pPr>
      <w:r w:rsidRPr="00901795">
        <w:rPr>
          <w:rFonts w:ascii="Source Sans Pro" w:hAnsi="Source Sans Pro"/>
          <w:b/>
          <w:bCs/>
        </w:rPr>
        <w:t>Farmyard Manure</w:t>
      </w:r>
    </w:p>
    <w:p w14:paraId="577C02AE" w14:textId="77777777" w:rsidR="00901795" w:rsidRPr="00901795" w:rsidRDefault="00901795" w:rsidP="00901795">
      <w:pPr>
        <w:rPr>
          <w:rFonts w:ascii="Source Sans Pro" w:hAnsi="Source Sans Pro"/>
        </w:rPr>
      </w:pPr>
      <w:r w:rsidRPr="00901795">
        <w:rPr>
          <w:rFonts w:ascii="Source Sans Pro" w:hAnsi="Source Sans Pro"/>
        </w:rPr>
        <w:t>“Farmyard Manure” means a mixture of bedding material and animal excreta in solid form arising from the housing of cattle, sheep and other livestock excluding poultry;</w:t>
      </w:r>
    </w:p>
    <w:p w14:paraId="4B7FB297" w14:textId="1C274A25" w:rsidR="00901795" w:rsidRPr="00901795" w:rsidRDefault="00901795" w:rsidP="00901795">
      <w:pPr>
        <w:rPr>
          <w:rFonts w:ascii="Source Sans Pro" w:hAnsi="Source Sans Pro"/>
        </w:rPr>
      </w:pPr>
      <w:r w:rsidRPr="00901795">
        <w:rPr>
          <w:rFonts w:ascii="Source Sans Pro" w:hAnsi="Source Sans Pro"/>
        </w:rPr>
        <w:t>Where farmyard manure is held in a field prior to land</w:t>
      </w:r>
      <w:r>
        <w:rPr>
          <w:rFonts w:ascii="Source Sans Pro" w:hAnsi="Source Sans Pro"/>
        </w:rPr>
        <w:t>-</w:t>
      </w:r>
      <w:r w:rsidRPr="00901795">
        <w:rPr>
          <w:rFonts w:ascii="Source Sans Pro" w:hAnsi="Source Sans Pro"/>
        </w:rPr>
        <w:t>spreading it shall be held in a compact heap and shall not be placed within</w:t>
      </w:r>
    </w:p>
    <w:p w14:paraId="7CF31B7A" w14:textId="77777777" w:rsidR="00901795" w:rsidRPr="00901795" w:rsidRDefault="00901795" w:rsidP="00901795">
      <w:pPr>
        <w:numPr>
          <w:ilvl w:val="0"/>
          <w:numId w:val="9"/>
        </w:numPr>
        <w:rPr>
          <w:rFonts w:ascii="Source Sans Pro" w:hAnsi="Source Sans Pro"/>
        </w:rPr>
      </w:pPr>
      <w:r w:rsidRPr="00901795">
        <w:rPr>
          <w:rFonts w:ascii="Source Sans Pro" w:hAnsi="Source Sans Pro"/>
        </w:rPr>
        <w:t>250 metres of an abstraction point for a water scheme which supplies less than 10m</w:t>
      </w:r>
      <w:r w:rsidRPr="00901795">
        <w:rPr>
          <w:rFonts w:ascii="Source Sans Pro" w:hAnsi="Source Sans Pro"/>
          <w:vertAlign w:val="superscript"/>
        </w:rPr>
        <w:t>3</w:t>
      </w:r>
      <w:r w:rsidRPr="00901795">
        <w:rPr>
          <w:rFonts w:ascii="Source Sans Pro" w:hAnsi="Source Sans Pro"/>
        </w:rPr>
        <w:t> of water per day or serves less than 50 persons.</w:t>
      </w:r>
    </w:p>
    <w:p w14:paraId="1572023F" w14:textId="77777777" w:rsidR="00901795" w:rsidRPr="00901795" w:rsidRDefault="00901795" w:rsidP="00901795">
      <w:pPr>
        <w:numPr>
          <w:ilvl w:val="0"/>
          <w:numId w:val="9"/>
        </w:numPr>
        <w:rPr>
          <w:rFonts w:ascii="Source Sans Pro" w:hAnsi="Source Sans Pro"/>
        </w:rPr>
      </w:pPr>
      <w:r w:rsidRPr="00901795">
        <w:rPr>
          <w:rFonts w:ascii="Source Sans Pro" w:hAnsi="Source Sans Pro"/>
        </w:rPr>
        <w:t>50 metres of an abstraction point not specified in 1 above.</w:t>
      </w:r>
    </w:p>
    <w:p w14:paraId="51CCE627" w14:textId="77777777" w:rsidR="00901795" w:rsidRPr="00901795" w:rsidRDefault="00901795" w:rsidP="00901795">
      <w:pPr>
        <w:numPr>
          <w:ilvl w:val="0"/>
          <w:numId w:val="9"/>
        </w:numPr>
        <w:rPr>
          <w:rFonts w:ascii="Source Sans Pro" w:hAnsi="Source Sans Pro"/>
        </w:rPr>
      </w:pPr>
      <w:r w:rsidRPr="00901795">
        <w:rPr>
          <w:rFonts w:ascii="Source Sans Pro" w:hAnsi="Source Sans Pro"/>
        </w:rPr>
        <w:t>20 metres of a lake shoreline.</w:t>
      </w:r>
    </w:p>
    <w:p w14:paraId="3CA65A02" w14:textId="77777777" w:rsidR="00901795" w:rsidRPr="00901795" w:rsidRDefault="00901795" w:rsidP="00901795">
      <w:pPr>
        <w:numPr>
          <w:ilvl w:val="0"/>
          <w:numId w:val="9"/>
        </w:numPr>
        <w:rPr>
          <w:rFonts w:ascii="Source Sans Pro" w:hAnsi="Source Sans Pro"/>
        </w:rPr>
      </w:pPr>
      <w:r w:rsidRPr="00901795">
        <w:rPr>
          <w:rFonts w:ascii="Source Sans Pro" w:hAnsi="Source Sans Pro"/>
        </w:rPr>
        <w:t xml:space="preserve">50 metres of exposed cavernous or </w:t>
      </w:r>
      <w:proofErr w:type="spellStart"/>
      <w:r w:rsidRPr="00901795">
        <w:rPr>
          <w:rFonts w:ascii="Source Sans Pro" w:hAnsi="Source Sans Pro"/>
        </w:rPr>
        <w:t>karstified</w:t>
      </w:r>
      <w:proofErr w:type="spellEnd"/>
      <w:r w:rsidRPr="00901795">
        <w:rPr>
          <w:rFonts w:ascii="Source Sans Pro" w:hAnsi="Source Sans Pro"/>
        </w:rPr>
        <w:t xml:space="preserve"> limestone features.</w:t>
      </w:r>
    </w:p>
    <w:p w14:paraId="54D7D185" w14:textId="77777777" w:rsidR="00901795" w:rsidRDefault="00901795" w:rsidP="00901795">
      <w:pPr>
        <w:numPr>
          <w:ilvl w:val="0"/>
          <w:numId w:val="9"/>
        </w:numPr>
        <w:rPr>
          <w:rFonts w:ascii="Source Sans Pro" w:hAnsi="Source Sans Pro"/>
        </w:rPr>
      </w:pPr>
      <w:r w:rsidRPr="00901795">
        <w:rPr>
          <w:rFonts w:ascii="Source Sans Pro" w:hAnsi="Source Sans Pro"/>
        </w:rPr>
        <w:t>20 metres of any other surface water.</w:t>
      </w:r>
    </w:p>
    <w:p w14:paraId="49959217" w14:textId="77777777" w:rsidR="00901795" w:rsidRDefault="00901795" w:rsidP="00901795">
      <w:pPr>
        <w:rPr>
          <w:rFonts w:ascii="Source Sans Pro" w:hAnsi="Source Sans Pro"/>
        </w:rPr>
      </w:pPr>
    </w:p>
    <w:p w14:paraId="7E61983C" w14:textId="77777777" w:rsidR="00901795" w:rsidRDefault="00901795" w:rsidP="00901795">
      <w:pPr>
        <w:rPr>
          <w:rFonts w:ascii="Source Sans Pro" w:hAnsi="Source Sans Pro"/>
        </w:rPr>
      </w:pPr>
    </w:p>
    <w:p w14:paraId="65DE4C70" w14:textId="77777777" w:rsidR="00901795" w:rsidRDefault="00901795" w:rsidP="00901795">
      <w:pPr>
        <w:rPr>
          <w:rFonts w:ascii="Source Sans Pro" w:hAnsi="Source Sans Pro"/>
        </w:rPr>
      </w:pPr>
    </w:p>
    <w:p w14:paraId="3FA6E1C8" w14:textId="77777777" w:rsidR="00901795" w:rsidRDefault="00901795" w:rsidP="00901795">
      <w:pPr>
        <w:rPr>
          <w:rFonts w:ascii="Source Sans Pro" w:hAnsi="Source Sans Pro"/>
        </w:rPr>
      </w:pPr>
    </w:p>
    <w:p w14:paraId="62FDA14C" w14:textId="77777777" w:rsidR="00901795" w:rsidRPr="00901795" w:rsidRDefault="00901795" w:rsidP="00901795">
      <w:pPr>
        <w:rPr>
          <w:rFonts w:ascii="Source Sans Pro" w:hAnsi="Source Sans Pro"/>
        </w:rPr>
      </w:pPr>
    </w:p>
    <w:p w14:paraId="768DD080" w14:textId="77777777" w:rsidR="00901795" w:rsidRPr="00901795" w:rsidRDefault="00901795" w:rsidP="00901795">
      <w:pPr>
        <w:rPr>
          <w:rFonts w:ascii="Source Sans Pro" w:hAnsi="Source Sans Pro"/>
        </w:rPr>
      </w:pPr>
      <w:r w:rsidRPr="00901795">
        <w:rPr>
          <w:rFonts w:ascii="Source Sans Pro" w:hAnsi="Source Sans Pro"/>
          <w:b/>
          <w:bCs/>
        </w:rPr>
        <w:t>Organic fertiliser, soiled water or chemical fertiliser shall not be applied </w:t>
      </w:r>
    </w:p>
    <w:p w14:paraId="3984C200" w14:textId="77777777" w:rsidR="00901795" w:rsidRPr="00901795" w:rsidRDefault="00901795" w:rsidP="00901795">
      <w:pPr>
        <w:numPr>
          <w:ilvl w:val="0"/>
          <w:numId w:val="10"/>
        </w:numPr>
        <w:rPr>
          <w:rFonts w:ascii="Source Sans Pro" w:hAnsi="Source Sans Pro"/>
        </w:rPr>
      </w:pPr>
      <w:r w:rsidRPr="00901795">
        <w:rPr>
          <w:rFonts w:ascii="Source Sans Pro" w:hAnsi="Source Sans Pro"/>
        </w:rPr>
        <w:t>On wet or waterlogged land.</w:t>
      </w:r>
    </w:p>
    <w:p w14:paraId="35134B73" w14:textId="77777777" w:rsidR="00901795" w:rsidRPr="00901795" w:rsidRDefault="00901795" w:rsidP="00901795">
      <w:pPr>
        <w:numPr>
          <w:ilvl w:val="0"/>
          <w:numId w:val="10"/>
        </w:numPr>
        <w:rPr>
          <w:rFonts w:ascii="Source Sans Pro" w:hAnsi="Source Sans Pro"/>
        </w:rPr>
      </w:pPr>
      <w:r w:rsidRPr="00901795">
        <w:rPr>
          <w:rFonts w:ascii="Source Sans Pro" w:hAnsi="Source Sans Pro"/>
        </w:rPr>
        <w:t>Land that is flooded or likely to flood.</w:t>
      </w:r>
    </w:p>
    <w:p w14:paraId="40423F43" w14:textId="77777777" w:rsidR="00901795" w:rsidRPr="00901795" w:rsidRDefault="00901795" w:rsidP="00901795">
      <w:pPr>
        <w:numPr>
          <w:ilvl w:val="0"/>
          <w:numId w:val="10"/>
        </w:numPr>
        <w:rPr>
          <w:rFonts w:ascii="Source Sans Pro" w:hAnsi="Source Sans Pro"/>
        </w:rPr>
      </w:pPr>
      <w:r w:rsidRPr="00901795">
        <w:rPr>
          <w:rFonts w:ascii="Source Sans Pro" w:hAnsi="Source Sans Pro"/>
        </w:rPr>
        <w:t>On frozen or snow-covered land.</w:t>
      </w:r>
    </w:p>
    <w:p w14:paraId="4881C7EE" w14:textId="77777777" w:rsidR="00901795" w:rsidRPr="00901795" w:rsidRDefault="00901795" w:rsidP="00901795">
      <w:pPr>
        <w:numPr>
          <w:ilvl w:val="0"/>
          <w:numId w:val="10"/>
        </w:numPr>
        <w:rPr>
          <w:rFonts w:ascii="Source Sans Pro" w:hAnsi="Source Sans Pro"/>
        </w:rPr>
      </w:pPr>
      <w:r w:rsidRPr="00901795">
        <w:rPr>
          <w:rFonts w:ascii="Source Sans Pro" w:hAnsi="Source Sans Pro"/>
        </w:rPr>
        <w:t>If heavy rainfall is forecast within 48 hours.</w:t>
      </w:r>
    </w:p>
    <w:p w14:paraId="35DFC017" w14:textId="77777777" w:rsidR="00901795" w:rsidRPr="00901795" w:rsidRDefault="00901795" w:rsidP="00901795">
      <w:pPr>
        <w:numPr>
          <w:ilvl w:val="0"/>
          <w:numId w:val="10"/>
        </w:numPr>
        <w:rPr>
          <w:rFonts w:ascii="Source Sans Pro" w:hAnsi="Source Sans Pro"/>
        </w:rPr>
      </w:pPr>
      <w:r w:rsidRPr="00901795">
        <w:rPr>
          <w:rFonts w:ascii="Source Sans Pro" w:hAnsi="Source Sans Pro"/>
        </w:rPr>
        <w:t>On land sloping steeply towards rivers, streams, lakes and exposed bedrock.</w:t>
      </w:r>
    </w:p>
    <w:p w14:paraId="79E13922" w14:textId="77777777" w:rsidR="00901795" w:rsidRDefault="00901795" w:rsidP="00901795">
      <w:pPr>
        <w:rPr>
          <w:rFonts w:ascii="Source Sans Pro" w:hAnsi="Source Sans Pro"/>
          <w:b/>
          <w:bCs/>
        </w:rPr>
      </w:pPr>
    </w:p>
    <w:p w14:paraId="63D908E5" w14:textId="729D5FB8" w:rsidR="00901795" w:rsidRPr="00901795" w:rsidRDefault="00901795" w:rsidP="00901795">
      <w:pPr>
        <w:rPr>
          <w:rFonts w:ascii="Source Sans Pro" w:hAnsi="Source Sans Pro"/>
        </w:rPr>
      </w:pPr>
      <w:r w:rsidRPr="00901795">
        <w:rPr>
          <w:rFonts w:ascii="Source Sans Pro" w:hAnsi="Source Sans Pro"/>
          <w:b/>
          <w:bCs/>
        </w:rPr>
        <w:t>Prohibited periods for spreading fertilisers to land in Co</w:t>
      </w:r>
      <w:r>
        <w:rPr>
          <w:rFonts w:ascii="Source Sans Pro" w:hAnsi="Source Sans Pro"/>
          <w:b/>
          <w:bCs/>
        </w:rPr>
        <w:t>.</w:t>
      </w:r>
      <w:r w:rsidRPr="00901795">
        <w:rPr>
          <w:rFonts w:ascii="Source Sans Pro" w:hAnsi="Source Sans Pro"/>
          <w:b/>
          <w:bCs/>
        </w:rPr>
        <w:t xml:space="preserve"> </w:t>
      </w:r>
      <w:r>
        <w:rPr>
          <w:rFonts w:ascii="Source Sans Pro" w:hAnsi="Source Sans Pro"/>
          <w:b/>
          <w:bCs/>
        </w:rPr>
        <w:t>Leitrim</w:t>
      </w:r>
    </w:p>
    <w:p w14:paraId="18373187" w14:textId="0EC8E590" w:rsidR="00901795" w:rsidRPr="00901795" w:rsidRDefault="00901795" w:rsidP="00901795">
      <w:pPr>
        <w:numPr>
          <w:ilvl w:val="0"/>
          <w:numId w:val="11"/>
        </w:numPr>
        <w:rPr>
          <w:rFonts w:ascii="Source Sans Pro" w:hAnsi="Source Sans Pro"/>
        </w:rPr>
      </w:pPr>
      <w:r w:rsidRPr="00901795">
        <w:rPr>
          <w:rFonts w:ascii="Source Sans Pro" w:hAnsi="Source Sans Pro"/>
        </w:rPr>
        <w:t>The spreading of Chemical fertiliser is prohibited from the 15</w:t>
      </w:r>
      <w:r w:rsidRPr="00901795">
        <w:rPr>
          <w:rFonts w:ascii="Source Sans Pro" w:hAnsi="Source Sans Pro"/>
          <w:vertAlign w:val="superscript"/>
        </w:rPr>
        <w:t>th</w:t>
      </w:r>
      <w:r w:rsidRPr="00901795">
        <w:rPr>
          <w:rFonts w:ascii="Source Sans Pro" w:hAnsi="Source Sans Pro"/>
        </w:rPr>
        <w:t xml:space="preserve"> of September to the 31</w:t>
      </w:r>
      <w:r w:rsidRPr="00901795">
        <w:rPr>
          <w:rFonts w:ascii="Source Sans Pro" w:hAnsi="Source Sans Pro"/>
          <w:vertAlign w:val="superscript"/>
        </w:rPr>
        <w:t>st</w:t>
      </w:r>
      <w:r>
        <w:rPr>
          <w:rFonts w:ascii="Source Sans Pro" w:hAnsi="Source Sans Pro"/>
        </w:rPr>
        <w:t xml:space="preserve"> of</w:t>
      </w:r>
      <w:r w:rsidRPr="00901795">
        <w:rPr>
          <w:rFonts w:ascii="Source Sans Pro" w:hAnsi="Source Sans Pro"/>
        </w:rPr>
        <w:t xml:space="preserve"> January.</w:t>
      </w:r>
    </w:p>
    <w:p w14:paraId="1873D6F2" w14:textId="7FABEBE9" w:rsidR="00901795" w:rsidRPr="00901795" w:rsidRDefault="00901795" w:rsidP="00901795">
      <w:pPr>
        <w:numPr>
          <w:ilvl w:val="0"/>
          <w:numId w:val="11"/>
        </w:numPr>
        <w:rPr>
          <w:rFonts w:ascii="Source Sans Pro" w:hAnsi="Source Sans Pro"/>
        </w:rPr>
      </w:pPr>
      <w:r w:rsidRPr="00901795">
        <w:rPr>
          <w:rFonts w:ascii="Source Sans Pro" w:hAnsi="Source Sans Pro"/>
        </w:rPr>
        <w:t>The spreading of Organic Fertiliser other than FYM is prohibited from the 1</w:t>
      </w:r>
      <w:r w:rsidRPr="00901795">
        <w:rPr>
          <w:rFonts w:ascii="Source Sans Pro" w:hAnsi="Source Sans Pro"/>
          <w:vertAlign w:val="superscript"/>
        </w:rPr>
        <w:t>st</w:t>
      </w:r>
      <w:r w:rsidRPr="00901795">
        <w:rPr>
          <w:rFonts w:ascii="Source Sans Pro" w:hAnsi="Source Sans Pro"/>
        </w:rPr>
        <w:t xml:space="preserve"> of October to the 31</w:t>
      </w:r>
      <w:r w:rsidRPr="00901795">
        <w:rPr>
          <w:rFonts w:ascii="Source Sans Pro" w:hAnsi="Source Sans Pro"/>
          <w:vertAlign w:val="superscript"/>
        </w:rPr>
        <w:t>st</w:t>
      </w:r>
      <w:r>
        <w:rPr>
          <w:rFonts w:ascii="Source Sans Pro" w:hAnsi="Source Sans Pro"/>
        </w:rPr>
        <w:t xml:space="preserve"> of</w:t>
      </w:r>
      <w:r w:rsidRPr="00901795">
        <w:rPr>
          <w:rFonts w:ascii="Source Sans Pro" w:hAnsi="Source Sans Pro"/>
        </w:rPr>
        <w:t xml:space="preserve"> January.</w:t>
      </w:r>
    </w:p>
    <w:p w14:paraId="2F09BFA8" w14:textId="569170FC" w:rsidR="00901795" w:rsidRDefault="00901795" w:rsidP="00901795">
      <w:pPr>
        <w:numPr>
          <w:ilvl w:val="0"/>
          <w:numId w:val="11"/>
        </w:numPr>
        <w:rPr>
          <w:rFonts w:ascii="Source Sans Pro" w:hAnsi="Source Sans Pro"/>
        </w:rPr>
      </w:pPr>
      <w:r w:rsidRPr="00901795">
        <w:rPr>
          <w:rFonts w:ascii="Source Sans Pro" w:hAnsi="Source Sans Pro"/>
        </w:rPr>
        <w:t>The spreading of Farmyard manure (FYM) is prohibited from the 1</w:t>
      </w:r>
      <w:r w:rsidRPr="00901795">
        <w:rPr>
          <w:rFonts w:ascii="Source Sans Pro" w:hAnsi="Source Sans Pro"/>
          <w:vertAlign w:val="superscript"/>
        </w:rPr>
        <w:t>st</w:t>
      </w:r>
      <w:r w:rsidRPr="00901795">
        <w:rPr>
          <w:rFonts w:ascii="Source Sans Pro" w:hAnsi="Source Sans Pro"/>
        </w:rPr>
        <w:t xml:space="preserve"> of November to the </w:t>
      </w:r>
      <w:proofErr w:type="gramStart"/>
      <w:r w:rsidRPr="00901795">
        <w:rPr>
          <w:rFonts w:ascii="Source Sans Pro" w:hAnsi="Source Sans Pro"/>
        </w:rPr>
        <w:t>31</w:t>
      </w:r>
      <w:r w:rsidRPr="00901795">
        <w:rPr>
          <w:rFonts w:ascii="Source Sans Pro" w:hAnsi="Source Sans Pro"/>
          <w:vertAlign w:val="superscript"/>
        </w:rPr>
        <w:t>st</w:t>
      </w:r>
      <w:proofErr w:type="gramEnd"/>
      <w:r w:rsidR="00D6432D">
        <w:rPr>
          <w:rFonts w:ascii="Source Sans Pro" w:hAnsi="Source Sans Pro"/>
          <w:vertAlign w:val="superscript"/>
        </w:rPr>
        <w:t xml:space="preserve"> </w:t>
      </w:r>
      <w:r w:rsidRPr="00901795">
        <w:rPr>
          <w:rFonts w:ascii="Source Sans Pro" w:hAnsi="Source Sans Pro"/>
        </w:rPr>
        <w:t>January.</w:t>
      </w:r>
    </w:p>
    <w:p w14:paraId="1C7C5742" w14:textId="77777777" w:rsidR="00D6432D" w:rsidRDefault="00D6432D" w:rsidP="00D6432D">
      <w:pPr>
        <w:ind w:left="720" w:firstLine="0"/>
        <w:rPr>
          <w:rFonts w:ascii="Source Sans Pro" w:hAnsi="Source Sans Pro"/>
        </w:rPr>
      </w:pPr>
    </w:p>
    <w:p w14:paraId="1CD1EA30" w14:textId="50B67B9A" w:rsidR="00D6432D" w:rsidRPr="00901795" w:rsidRDefault="00D6432D" w:rsidP="00D3461E">
      <w:pPr>
        <w:jc w:val="center"/>
        <w:rPr>
          <w:rFonts w:ascii="Source Sans Pro" w:hAnsi="Source Sans Pro"/>
        </w:rPr>
      </w:pPr>
      <w:r>
        <w:rPr>
          <w:noProof/>
        </w:rPr>
        <w:drawing>
          <wp:inline distT="0" distB="0" distL="0" distR="0" wp14:anchorId="625DF962" wp14:editId="47E253D2">
            <wp:extent cx="5897880" cy="2407920"/>
            <wp:effectExtent l="0" t="0" r="7620" b="0"/>
            <wp:docPr id="1331813123" name="Picture 2" descr="What Are Buffer Zones? Why Do They Matter? – Holliston Repo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Are Buffer Zones? Why Do They Matter? – Holliston Repor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7880" cy="2407920"/>
                    </a:xfrm>
                    <a:prstGeom prst="rect">
                      <a:avLst/>
                    </a:prstGeom>
                    <a:noFill/>
                    <a:ln>
                      <a:noFill/>
                    </a:ln>
                  </pic:spPr>
                </pic:pic>
              </a:graphicData>
            </a:graphic>
          </wp:inline>
        </w:drawing>
      </w:r>
    </w:p>
    <w:p w14:paraId="69D77A51" w14:textId="519908BF" w:rsidR="00421388" w:rsidRDefault="00D6432D" w:rsidP="00D6432D">
      <w:pPr>
        <w:pStyle w:val="ListParagraph"/>
        <w:numPr>
          <w:ilvl w:val="0"/>
          <w:numId w:val="12"/>
        </w:numPr>
        <w:rPr>
          <w:rFonts w:ascii="Source Sans Pro" w:hAnsi="Source Sans Pro"/>
        </w:rPr>
      </w:pPr>
      <w:r>
        <w:rPr>
          <w:rFonts w:ascii="Source Sans Pro" w:hAnsi="Source Sans Pro"/>
        </w:rPr>
        <w:t xml:space="preserve">Create natural buffer zones for waterbodies (as above) where possible on your lands </w:t>
      </w:r>
    </w:p>
    <w:p w14:paraId="2C06CBD4" w14:textId="40DD7C16" w:rsidR="00D6432D" w:rsidRPr="00D6432D" w:rsidRDefault="00D6432D" w:rsidP="00D6432D">
      <w:pPr>
        <w:pStyle w:val="ListParagraph"/>
        <w:numPr>
          <w:ilvl w:val="0"/>
          <w:numId w:val="12"/>
        </w:numPr>
        <w:rPr>
          <w:rFonts w:ascii="Source Sans Pro" w:hAnsi="Source Sans Pro"/>
        </w:rPr>
      </w:pPr>
      <w:r>
        <w:rPr>
          <w:rFonts w:ascii="Source Sans Pro" w:hAnsi="Source Sans Pro"/>
        </w:rPr>
        <w:t xml:space="preserve">If applicable to you adhere to the appropriate GAP set back distances when spreading fertiliser </w:t>
      </w:r>
    </w:p>
    <w:sectPr w:rsidR="00D6432D" w:rsidRPr="00D6432D" w:rsidSect="00EF7DDB">
      <w:headerReference w:type="default" r:id="rId9"/>
      <w:pgSz w:w="11906" w:h="16838"/>
      <w:pgMar w:top="1418" w:right="666" w:bottom="64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49AE6" w14:textId="77777777" w:rsidR="00BE3FF0" w:rsidRDefault="00BE3FF0" w:rsidP="00C00F7D">
      <w:pPr>
        <w:spacing w:after="0" w:line="240" w:lineRule="auto"/>
      </w:pPr>
      <w:r>
        <w:separator/>
      </w:r>
    </w:p>
  </w:endnote>
  <w:endnote w:type="continuationSeparator" w:id="0">
    <w:p w14:paraId="795C2F42" w14:textId="77777777" w:rsidR="00BE3FF0" w:rsidRDefault="00BE3FF0" w:rsidP="00C00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784D9" w14:textId="77777777" w:rsidR="00BE3FF0" w:rsidRDefault="00BE3FF0" w:rsidP="00C00F7D">
      <w:pPr>
        <w:spacing w:after="0" w:line="240" w:lineRule="auto"/>
      </w:pPr>
      <w:r>
        <w:separator/>
      </w:r>
    </w:p>
  </w:footnote>
  <w:footnote w:type="continuationSeparator" w:id="0">
    <w:p w14:paraId="20FDB3F3" w14:textId="77777777" w:rsidR="00BE3FF0" w:rsidRDefault="00BE3FF0" w:rsidP="00C00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4333" w14:textId="082DC22D" w:rsidR="00C00F7D" w:rsidRDefault="00EF7DDB" w:rsidP="00EF7DDB">
    <w:pPr>
      <w:spacing w:after="0" w:line="259" w:lineRule="auto"/>
      <w:ind w:left="0" w:firstLine="0"/>
      <w:jc w:val="left"/>
    </w:pPr>
    <w:r>
      <w:rPr>
        <w:noProof/>
      </w:rPr>
      <mc:AlternateContent>
        <mc:Choice Requires="wps">
          <w:drawing>
            <wp:anchor distT="0" distB="0" distL="114300" distR="114300" simplePos="0" relativeHeight="251659264" behindDoc="0" locked="0" layoutInCell="1" allowOverlap="1" wp14:anchorId="33C32684" wp14:editId="4B0FE581">
              <wp:simplePos x="0" y="0"/>
              <wp:positionH relativeFrom="column">
                <wp:posOffset>38100</wp:posOffset>
              </wp:positionH>
              <wp:positionV relativeFrom="paragraph">
                <wp:posOffset>401320</wp:posOffset>
              </wp:positionV>
              <wp:extent cx="6640195" cy="19050"/>
              <wp:effectExtent l="0" t="0" r="27305" b="19050"/>
              <wp:wrapNone/>
              <wp:docPr id="174327969" name="Straight Connector 5"/>
              <wp:cNvGraphicFramePr/>
              <a:graphic xmlns:a="http://schemas.openxmlformats.org/drawingml/2006/main">
                <a:graphicData uri="http://schemas.microsoft.com/office/word/2010/wordprocessingShape">
                  <wps:wsp>
                    <wps:cNvCnPr/>
                    <wps:spPr>
                      <a:xfrm flipV="1">
                        <a:off x="0" y="0"/>
                        <a:ext cx="6640195" cy="19050"/>
                      </a:xfrm>
                      <a:prstGeom prst="line">
                        <a:avLst/>
                      </a:prstGeom>
                      <a:ln>
                        <a:solidFill>
                          <a:srgbClr val="008743"/>
                        </a:solidFill>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4C7B06DE"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pt,31.6pt" to="525.8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" strokecolor="#008743" strokeweight="1.5pt">
              <v:stroke joinstyle="miter"/>
            </v:line>
          </w:pict>
        </mc:Fallback>
      </mc:AlternateContent>
    </w:r>
    <w:r>
      <w:rPr>
        <w:rFonts w:ascii="Source Sans Pro" w:hAnsi="Source Sans Pro"/>
        <w:b/>
        <w:noProof/>
        <w:color w:val="0B0C0C"/>
        <w:sz w:val="32"/>
      </w:rPr>
      <w:drawing>
        <wp:anchor distT="0" distB="0" distL="114300" distR="114300" simplePos="0" relativeHeight="251658240" behindDoc="0" locked="0" layoutInCell="1" allowOverlap="1" wp14:anchorId="1112D422" wp14:editId="2832D0C2">
          <wp:simplePos x="0" y="0"/>
          <wp:positionH relativeFrom="column">
            <wp:posOffset>4948580</wp:posOffset>
          </wp:positionH>
          <wp:positionV relativeFrom="paragraph">
            <wp:posOffset>-228600</wp:posOffset>
          </wp:positionV>
          <wp:extent cx="1727964" cy="552450"/>
          <wp:effectExtent l="0" t="0" r="5715" b="0"/>
          <wp:wrapNone/>
          <wp:docPr id="132018221" name="Picture 4" descr="A person with a red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37119" name="Picture 4" descr="A person with a red ha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29909" cy="553072"/>
                  </a:xfrm>
                  <a:prstGeom prst="rect">
                    <a:avLst/>
                  </a:prstGeom>
                </pic:spPr>
              </pic:pic>
            </a:graphicData>
          </a:graphic>
          <wp14:sizeRelH relativeFrom="margin">
            <wp14:pctWidth>0</wp14:pctWidth>
          </wp14:sizeRelH>
          <wp14:sizeRelV relativeFrom="margin">
            <wp14:pctHeight>0</wp14:pctHeight>
          </wp14:sizeRelV>
        </wp:anchor>
      </w:drawing>
    </w:r>
    <w:r w:rsidR="00C00F7D" w:rsidRPr="00C00F7D">
      <w:rPr>
        <w:rFonts w:ascii="Source Sans Pro" w:hAnsi="Source Sans Pro"/>
        <w:b/>
        <w:color w:val="0B0C0C"/>
        <w:sz w:val="32"/>
      </w:rPr>
      <w:t xml:space="preserve"> </w:t>
    </w:r>
    <w:r w:rsidR="00D6432D">
      <w:rPr>
        <w:rFonts w:ascii="Source Sans Pro" w:hAnsi="Source Sans Pro"/>
        <w:b/>
        <w:color w:val="0B0C0C"/>
        <w:sz w:val="32"/>
      </w:rPr>
      <w:t>Fertiliser</w:t>
    </w:r>
    <w:r w:rsidR="00D041CF">
      <w:rPr>
        <w:rFonts w:ascii="Source Sans Pro" w:hAnsi="Source Sans Pro"/>
        <w:b/>
        <w:color w:val="0B0C0C"/>
        <w:sz w:val="32"/>
      </w:rPr>
      <w:t xml:space="preserve"> Spreading</w:t>
    </w:r>
    <w:r w:rsidRPr="00EF7DDB">
      <w:rPr>
        <w:rFonts w:ascii="Source Sans Pro" w:hAnsi="Source Sans Pro"/>
        <w:b/>
        <w:color w:val="0B0C0C"/>
        <w:sz w:val="32"/>
      </w:rPr>
      <w:t xml:space="preserve"> </w:t>
    </w:r>
    <w:r w:rsidR="00D6432D">
      <w:rPr>
        <w:rFonts w:ascii="Source Sans Pro" w:hAnsi="Source Sans Pro"/>
        <w:b/>
        <w:color w:val="0B0C0C"/>
        <w:sz w:val="32"/>
      </w:rPr>
      <w:t xml:space="preserve">- </w:t>
    </w:r>
    <w:r w:rsidRPr="00EF7DDB">
      <w:rPr>
        <w:rFonts w:ascii="Source Sans Pro" w:hAnsi="Source Sans Pro"/>
        <w:b/>
        <w:color w:val="0B0C0C"/>
        <w:sz w:val="32"/>
      </w:rPr>
      <w:t xml:space="preserve">Awareness Information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F382E"/>
    <w:multiLevelType w:val="multilevel"/>
    <w:tmpl w:val="F08C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579A4"/>
    <w:multiLevelType w:val="multilevel"/>
    <w:tmpl w:val="BDCE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035A4"/>
    <w:multiLevelType w:val="hybridMultilevel"/>
    <w:tmpl w:val="6D7C8D5C"/>
    <w:lvl w:ilvl="0" w:tplc="D09A62CA">
      <w:numFmt w:val="bullet"/>
      <w:lvlText w:val="-"/>
      <w:lvlJc w:val="left"/>
      <w:pPr>
        <w:ind w:left="720" w:hanging="360"/>
      </w:pPr>
      <w:rPr>
        <w:rFonts w:ascii="Source Sans Pro" w:eastAsia="Calibri" w:hAnsi="Source Sans Pro"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3977228"/>
    <w:multiLevelType w:val="hybridMultilevel"/>
    <w:tmpl w:val="5B7AF3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334881"/>
    <w:multiLevelType w:val="multilevel"/>
    <w:tmpl w:val="6CF0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7840B9"/>
    <w:multiLevelType w:val="hybridMultilevel"/>
    <w:tmpl w:val="1B0AC9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C215754"/>
    <w:multiLevelType w:val="hybridMultilevel"/>
    <w:tmpl w:val="5726B756"/>
    <w:lvl w:ilvl="0" w:tplc="12906CA4">
      <w:numFmt w:val="bullet"/>
      <w:lvlText w:val="•"/>
      <w:lvlJc w:val="left"/>
      <w:pPr>
        <w:ind w:left="1080" w:hanging="720"/>
      </w:pPr>
      <w:rPr>
        <w:rFonts w:ascii="Source Sans Pro" w:eastAsia="Calibri" w:hAnsi="Source Sans Pro"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35C3AF7"/>
    <w:multiLevelType w:val="hybridMultilevel"/>
    <w:tmpl w:val="94CAB71C"/>
    <w:lvl w:ilvl="0" w:tplc="12906CA4">
      <w:numFmt w:val="bullet"/>
      <w:lvlText w:val="•"/>
      <w:lvlJc w:val="left"/>
      <w:pPr>
        <w:ind w:left="1080" w:hanging="720"/>
      </w:pPr>
      <w:rPr>
        <w:rFonts w:ascii="Source Sans Pro" w:eastAsia="Calibri" w:hAnsi="Source Sans Pro"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F520F5E"/>
    <w:multiLevelType w:val="hybridMultilevel"/>
    <w:tmpl w:val="61BE17F0"/>
    <w:lvl w:ilvl="0" w:tplc="12906CA4">
      <w:numFmt w:val="bullet"/>
      <w:lvlText w:val="•"/>
      <w:lvlJc w:val="left"/>
      <w:pPr>
        <w:ind w:left="1080" w:hanging="720"/>
      </w:pPr>
      <w:rPr>
        <w:rFonts w:ascii="Source Sans Pro" w:eastAsia="Calibri" w:hAnsi="Source Sans Pro"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ED820D1"/>
    <w:multiLevelType w:val="multilevel"/>
    <w:tmpl w:val="3D3C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C42FFF"/>
    <w:multiLevelType w:val="hybridMultilevel"/>
    <w:tmpl w:val="AD787E62"/>
    <w:lvl w:ilvl="0" w:tplc="F91E99D2">
      <w:start w:val="1"/>
      <w:numFmt w:val="bullet"/>
      <w:lvlText w:val="•"/>
      <w:lvlJc w:val="left"/>
      <w:pPr>
        <w:ind w:left="43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360DD2A">
      <w:start w:val="1"/>
      <w:numFmt w:val="bullet"/>
      <w:lvlText w:val="o"/>
      <w:lvlJc w:val="left"/>
      <w:pPr>
        <w:ind w:left="353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55F062E0">
      <w:start w:val="1"/>
      <w:numFmt w:val="bullet"/>
      <w:lvlText w:val="▪"/>
      <w:lvlJc w:val="left"/>
      <w:pPr>
        <w:ind w:left="425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A0FEB96E">
      <w:start w:val="1"/>
      <w:numFmt w:val="bullet"/>
      <w:lvlText w:val="•"/>
      <w:lvlJc w:val="left"/>
      <w:pPr>
        <w:ind w:left="497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491288A2">
      <w:start w:val="1"/>
      <w:numFmt w:val="bullet"/>
      <w:lvlText w:val="o"/>
      <w:lvlJc w:val="left"/>
      <w:pPr>
        <w:ind w:left="569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3328D1DC">
      <w:start w:val="1"/>
      <w:numFmt w:val="bullet"/>
      <w:lvlText w:val="▪"/>
      <w:lvlJc w:val="left"/>
      <w:pPr>
        <w:ind w:left="641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7CCE90AC">
      <w:start w:val="1"/>
      <w:numFmt w:val="bullet"/>
      <w:lvlText w:val="•"/>
      <w:lvlJc w:val="left"/>
      <w:pPr>
        <w:ind w:left="713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FC04744">
      <w:start w:val="1"/>
      <w:numFmt w:val="bullet"/>
      <w:lvlText w:val="o"/>
      <w:lvlJc w:val="left"/>
      <w:pPr>
        <w:ind w:left="785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813A2440">
      <w:start w:val="1"/>
      <w:numFmt w:val="bullet"/>
      <w:lvlText w:val="▪"/>
      <w:lvlJc w:val="left"/>
      <w:pPr>
        <w:ind w:left="857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782D2DF4"/>
    <w:multiLevelType w:val="multilevel"/>
    <w:tmpl w:val="4AF4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6960589">
    <w:abstractNumId w:val="10"/>
  </w:num>
  <w:num w:numId="2" w16cid:durableId="459034643">
    <w:abstractNumId w:val="3"/>
  </w:num>
  <w:num w:numId="3" w16cid:durableId="385183102">
    <w:abstractNumId w:val="5"/>
  </w:num>
  <w:num w:numId="4" w16cid:durableId="829096362">
    <w:abstractNumId w:val="6"/>
  </w:num>
  <w:num w:numId="5" w16cid:durableId="1470435584">
    <w:abstractNumId w:val="8"/>
  </w:num>
  <w:num w:numId="6" w16cid:durableId="639960009">
    <w:abstractNumId w:val="7"/>
  </w:num>
  <w:num w:numId="7" w16cid:durableId="153186301">
    <w:abstractNumId w:val="4"/>
  </w:num>
  <w:num w:numId="8" w16cid:durableId="1798984401">
    <w:abstractNumId w:val="0"/>
  </w:num>
  <w:num w:numId="9" w16cid:durableId="2134012418">
    <w:abstractNumId w:val="9"/>
  </w:num>
  <w:num w:numId="10" w16cid:durableId="1579363464">
    <w:abstractNumId w:val="11"/>
  </w:num>
  <w:num w:numId="11" w16cid:durableId="603342502">
    <w:abstractNumId w:val="1"/>
  </w:num>
  <w:num w:numId="12" w16cid:durableId="394161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1A3"/>
    <w:rsid w:val="000123C0"/>
    <w:rsid w:val="00151D13"/>
    <w:rsid w:val="00277419"/>
    <w:rsid w:val="0031361F"/>
    <w:rsid w:val="00326EBC"/>
    <w:rsid w:val="00354994"/>
    <w:rsid w:val="003723C1"/>
    <w:rsid w:val="00402E09"/>
    <w:rsid w:val="00421388"/>
    <w:rsid w:val="004341DF"/>
    <w:rsid w:val="00472442"/>
    <w:rsid w:val="004F3103"/>
    <w:rsid w:val="00543713"/>
    <w:rsid w:val="0059718E"/>
    <w:rsid w:val="005E1173"/>
    <w:rsid w:val="00605034"/>
    <w:rsid w:val="008F59BD"/>
    <w:rsid w:val="00901795"/>
    <w:rsid w:val="0094289E"/>
    <w:rsid w:val="00A37CCA"/>
    <w:rsid w:val="00B657E8"/>
    <w:rsid w:val="00BE3FF0"/>
    <w:rsid w:val="00C00F7D"/>
    <w:rsid w:val="00CB715D"/>
    <w:rsid w:val="00CC21A3"/>
    <w:rsid w:val="00D041CF"/>
    <w:rsid w:val="00D3461E"/>
    <w:rsid w:val="00D6432D"/>
    <w:rsid w:val="00ED5BEE"/>
    <w:rsid w:val="00EF7DDB"/>
    <w:rsid w:val="00F0229A"/>
    <w:rsid w:val="00F35FF2"/>
    <w:rsid w:val="00F375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D104D"/>
  <w15:docId w15:val="{965F7FD4-4C76-4D2A-983C-E78CECB8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39" w:hanging="10"/>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F7D"/>
    <w:rPr>
      <w:rFonts w:ascii="Calibri" w:eastAsia="Calibri" w:hAnsi="Calibri" w:cs="Calibri"/>
      <w:color w:val="000000"/>
      <w:sz w:val="22"/>
    </w:rPr>
  </w:style>
  <w:style w:type="paragraph" w:styleId="Footer">
    <w:name w:val="footer"/>
    <w:basedOn w:val="Normal"/>
    <w:link w:val="FooterChar"/>
    <w:uiPriority w:val="99"/>
    <w:unhideWhenUsed/>
    <w:rsid w:val="00C00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F7D"/>
    <w:rPr>
      <w:rFonts w:ascii="Calibri" w:eastAsia="Calibri" w:hAnsi="Calibri" w:cs="Calibri"/>
      <w:color w:val="000000"/>
      <w:sz w:val="22"/>
    </w:rPr>
  </w:style>
  <w:style w:type="character" w:styleId="Hyperlink">
    <w:name w:val="Hyperlink"/>
    <w:basedOn w:val="DefaultParagraphFont"/>
    <w:uiPriority w:val="99"/>
    <w:unhideWhenUsed/>
    <w:rsid w:val="00EF7DDB"/>
    <w:rPr>
      <w:color w:val="467886" w:themeColor="hyperlink"/>
      <w:u w:val="single"/>
    </w:rPr>
  </w:style>
  <w:style w:type="character" w:styleId="UnresolvedMention">
    <w:name w:val="Unresolved Mention"/>
    <w:basedOn w:val="DefaultParagraphFont"/>
    <w:uiPriority w:val="99"/>
    <w:semiHidden/>
    <w:unhideWhenUsed/>
    <w:rsid w:val="00EF7DDB"/>
    <w:rPr>
      <w:color w:val="605E5C"/>
      <w:shd w:val="clear" w:color="auto" w:fill="E1DFDD"/>
    </w:rPr>
  </w:style>
  <w:style w:type="paragraph" w:styleId="ListParagraph">
    <w:name w:val="List Paragraph"/>
    <w:basedOn w:val="Normal"/>
    <w:uiPriority w:val="34"/>
    <w:qFormat/>
    <w:rsid w:val="0035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gov.ie/en/publication/c9563-rural-environment-sustainability-nitr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584</Words>
  <Characters>3332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Davinia McManus</dc:creator>
  <cp:keywords/>
  <cp:lastModifiedBy>Davinia Langan</cp:lastModifiedBy>
  <cp:revision>2</cp:revision>
  <cp:lastPrinted>2026-08-31T13:46:00Z</cp:lastPrinted>
  <dcterms:created xsi:type="dcterms:W3CDTF">2026-08-31T13:52:00Z</dcterms:created>
  <dcterms:modified xsi:type="dcterms:W3CDTF">2026-08-31T13:52:00Z</dcterms:modified>
</cp:coreProperties>
</file>