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54646" w14:textId="0812F38A" w:rsidR="00527253" w:rsidRPr="00527253" w:rsidRDefault="00FF0EFD" w:rsidP="00527253">
      <w:pPr>
        <w:widowControl w:val="0"/>
        <w:adjustRightInd w:val="0"/>
        <w:spacing w:after="720"/>
        <w:rPr>
          <w:rFonts w:ascii="Calibri" w:hAnsi="Calibri"/>
          <w:color w:val="005826"/>
          <w:sz w:val="72"/>
          <w:szCs w:val="72"/>
        </w:rPr>
      </w:pPr>
      <w:r>
        <w:rPr>
          <w:rFonts w:ascii="Calibri" w:hAnsi="Calibri"/>
          <w:color w:val="005826"/>
          <w:sz w:val="72"/>
          <w:szCs w:val="72"/>
        </w:rPr>
        <w:t>Differential Rent Sch</w:t>
      </w:r>
      <w:r w:rsidR="00D6525C">
        <w:rPr>
          <w:rFonts w:ascii="Calibri" w:hAnsi="Calibri"/>
          <w:color w:val="005826"/>
          <w:sz w:val="72"/>
          <w:szCs w:val="72"/>
        </w:rPr>
        <w:t>e</w:t>
      </w:r>
      <w:r>
        <w:rPr>
          <w:rFonts w:ascii="Calibri" w:hAnsi="Calibri"/>
          <w:color w:val="005826"/>
          <w:sz w:val="72"/>
          <w:szCs w:val="72"/>
        </w:rPr>
        <w:t>me 2026</w:t>
      </w:r>
    </w:p>
    <w:p w14:paraId="46F5BB26" w14:textId="713FA92F" w:rsidR="00527253" w:rsidRDefault="00FF0EFD" w:rsidP="00527253">
      <w:pPr>
        <w:widowControl w:val="0"/>
        <w:adjustRightInd w:val="0"/>
        <w:spacing w:after="720"/>
        <w:rPr>
          <w:rFonts w:ascii="Calibri" w:hAnsi="Calibri"/>
          <w:color w:val="008743"/>
          <w:sz w:val="54"/>
          <w:szCs w:val="54"/>
        </w:rPr>
      </w:pPr>
      <w:r>
        <w:rPr>
          <w:rFonts w:ascii="Calibri" w:hAnsi="Calibri"/>
          <w:color w:val="008743"/>
          <w:sz w:val="54"/>
          <w:szCs w:val="54"/>
        </w:rPr>
        <w:t xml:space="preserve">Rent Scheme for Local Authority Tenants of Leitrim County Council and Associated Tenancies </w:t>
      </w:r>
    </w:p>
    <w:p w14:paraId="4E0D1F80" w14:textId="3EEFE8CA" w:rsidR="00527253" w:rsidRDefault="00527253">
      <w:pPr>
        <w:rPr>
          <w:rFonts w:ascii="Calibri" w:hAnsi="Calibri"/>
          <w:b/>
          <w:sz w:val="22"/>
          <w:szCs w:val="22"/>
          <w:lang w:val="en-IE"/>
        </w:rPr>
        <w:sectPr w:rsidR="00527253" w:rsidSect="00527253">
          <w:headerReference w:type="even" r:id="rId8"/>
          <w:headerReference w:type="default" r:id="rId9"/>
          <w:footerReference w:type="even" r:id="rId10"/>
          <w:footerReference w:type="default" r:id="rId11"/>
          <w:headerReference w:type="first" r:id="rId12"/>
          <w:footerReference w:type="first" r:id="rId13"/>
          <w:pgSz w:w="11901" w:h="16840"/>
          <w:pgMar w:top="4536" w:right="1440" w:bottom="1985" w:left="1985" w:header="1440" w:footer="1440" w:gutter="0"/>
          <w:cols w:space="720"/>
          <w:titlePg/>
          <w:docGrid w:linePitch="272"/>
        </w:sectPr>
      </w:pPr>
    </w:p>
    <w:p w14:paraId="7814989D" w14:textId="14D2AA1B" w:rsidR="00683EE0" w:rsidRPr="00544324" w:rsidRDefault="00544324" w:rsidP="00544324">
      <w:pPr>
        <w:rPr>
          <w:rFonts w:ascii="Calibri" w:hAnsi="Calibri"/>
          <w:sz w:val="24"/>
          <w:szCs w:val="24"/>
        </w:rPr>
      </w:pPr>
      <w:r w:rsidRPr="00544324">
        <w:rPr>
          <w:rFonts w:ascii="Calibri" w:hAnsi="Calibri"/>
          <w:sz w:val="24"/>
          <w:szCs w:val="24"/>
        </w:rPr>
        <w:lastRenderedPageBreak/>
        <w:t>This Scheme is prepared by Leitrim County Council, under the authority vested in it by Section 58 of the Housing Acts 1966 to 2014, as amended</w:t>
      </w:r>
      <w:r w:rsidR="00C64739">
        <w:rPr>
          <w:rFonts w:ascii="Calibri" w:hAnsi="Calibri"/>
          <w:sz w:val="24"/>
          <w:szCs w:val="24"/>
        </w:rPr>
        <w:t xml:space="preserve">, </w:t>
      </w:r>
      <w:r w:rsidR="00C64739" w:rsidRPr="00C64739">
        <w:rPr>
          <w:rFonts w:ascii="Calibri" w:hAnsi="Calibri"/>
          <w:sz w:val="24"/>
          <w:szCs w:val="24"/>
        </w:rPr>
        <w:t>Article 64 of the Housing Regulations 1980 and Circular Letter HRT 3/2002, dated 6th March 2002</w:t>
      </w:r>
    </w:p>
    <w:p w14:paraId="4A3F1079" w14:textId="77777777" w:rsidR="00662AFF" w:rsidRPr="003D6658" w:rsidRDefault="00662AFF" w:rsidP="00301679">
      <w:pPr>
        <w:rPr>
          <w:rFonts w:ascii="Calibri" w:hAnsi="Calibri"/>
          <w:sz w:val="24"/>
          <w:szCs w:val="24"/>
        </w:rPr>
      </w:pPr>
    </w:p>
    <w:p w14:paraId="511B7888" w14:textId="5A616A3A" w:rsidR="00FF0EFD" w:rsidRPr="007A6782" w:rsidRDefault="007A6782" w:rsidP="00FF0EFD">
      <w:pPr>
        <w:pStyle w:val="ListParagraph"/>
        <w:numPr>
          <w:ilvl w:val="0"/>
          <w:numId w:val="1"/>
        </w:numPr>
        <w:rPr>
          <w:rFonts w:asciiTheme="minorHAnsi" w:hAnsiTheme="minorHAnsi" w:cstheme="minorHAnsi"/>
          <w:b/>
          <w:sz w:val="24"/>
          <w:szCs w:val="24"/>
        </w:rPr>
      </w:pPr>
      <w:r w:rsidRPr="007A6782">
        <w:rPr>
          <w:rFonts w:asciiTheme="minorHAnsi" w:hAnsiTheme="minorHAnsi" w:cstheme="minorHAnsi"/>
          <w:b/>
          <w:sz w:val="24"/>
          <w:szCs w:val="24"/>
        </w:rPr>
        <w:t>C</w:t>
      </w:r>
      <w:r>
        <w:rPr>
          <w:rFonts w:asciiTheme="minorHAnsi" w:hAnsiTheme="minorHAnsi" w:cstheme="minorHAnsi"/>
          <w:b/>
          <w:sz w:val="24"/>
          <w:szCs w:val="24"/>
        </w:rPr>
        <w:t>ommencement Date</w:t>
      </w:r>
    </w:p>
    <w:p w14:paraId="05E17261" w14:textId="77777777" w:rsidR="00FF0EFD" w:rsidRPr="00FF0EFD" w:rsidRDefault="00FF0EFD" w:rsidP="00FF0EFD">
      <w:pPr>
        <w:pStyle w:val="ListParagraph"/>
        <w:rPr>
          <w:rFonts w:asciiTheme="minorHAnsi" w:hAnsiTheme="minorHAnsi" w:cstheme="minorHAnsi"/>
          <w:b/>
          <w:caps/>
          <w:sz w:val="24"/>
          <w:szCs w:val="24"/>
        </w:rPr>
      </w:pPr>
    </w:p>
    <w:p w14:paraId="25EBDAAA" w14:textId="1B6CC872" w:rsidR="00FF0EFD" w:rsidRPr="00FF0EFD" w:rsidRDefault="00FF0EFD" w:rsidP="00FF0EFD">
      <w:pPr>
        <w:rPr>
          <w:rFonts w:asciiTheme="minorHAnsi" w:hAnsiTheme="minorHAnsi" w:cstheme="minorHAnsi"/>
          <w:sz w:val="24"/>
          <w:szCs w:val="24"/>
        </w:rPr>
      </w:pPr>
      <w:r w:rsidRPr="00FF0EFD">
        <w:rPr>
          <w:rFonts w:asciiTheme="minorHAnsi" w:hAnsiTheme="minorHAnsi" w:cstheme="minorHAnsi"/>
          <w:sz w:val="24"/>
          <w:szCs w:val="24"/>
        </w:rPr>
        <w:t xml:space="preserve">This scheme becomes effective from 1st </w:t>
      </w:r>
      <w:r w:rsidR="006B09E3">
        <w:rPr>
          <w:rFonts w:asciiTheme="minorHAnsi" w:hAnsiTheme="minorHAnsi" w:cstheme="minorHAnsi"/>
          <w:sz w:val="24"/>
          <w:szCs w:val="24"/>
        </w:rPr>
        <w:t>May</w:t>
      </w:r>
      <w:r w:rsidR="00327B87">
        <w:rPr>
          <w:rFonts w:asciiTheme="minorHAnsi" w:hAnsiTheme="minorHAnsi" w:cstheme="minorHAnsi"/>
          <w:sz w:val="24"/>
          <w:szCs w:val="24"/>
        </w:rPr>
        <w:t xml:space="preserve"> </w:t>
      </w:r>
      <w:r w:rsidRPr="00FF0EFD">
        <w:rPr>
          <w:rFonts w:asciiTheme="minorHAnsi" w:hAnsiTheme="minorHAnsi" w:cstheme="minorHAnsi"/>
          <w:sz w:val="24"/>
          <w:szCs w:val="24"/>
        </w:rPr>
        <w:t>2026 and supersedes all previous Differential Rent Schemes. It is subject to periodic review.</w:t>
      </w:r>
    </w:p>
    <w:p w14:paraId="4CEF8EA1" w14:textId="77777777" w:rsidR="00FF0EFD" w:rsidRPr="00FF0EFD" w:rsidRDefault="00FF0EFD" w:rsidP="00FF0EFD">
      <w:pPr>
        <w:rPr>
          <w:rFonts w:asciiTheme="minorHAnsi" w:hAnsiTheme="minorHAnsi" w:cstheme="minorHAnsi"/>
          <w:sz w:val="24"/>
          <w:szCs w:val="24"/>
        </w:rPr>
      </w:pPr>
    </w:p>
    <w:p w14:paraId="64307CC1" w14:textId="642972A3" w:rsidR="00FF0EFD" w:rsidRPr="00FF0EFD" w:rsidRDefault="00FF0EFD" w:rsidP="00FF0EFD">
      <w:pPr>
        <w:pStyle w:val="ListParagraph"/>
        <w:numPr>
          <w:ilvl w:val="0"/>
          <w:numId w:val="1"/>
        </w:numPr>
        <w:rPr>
          <w:rFonts w:asciiTheme="minorHAnsi" w:hAnsiTheme="minorHAnsi" w:cstheme="minorHAnsi"/>
          <w:b/>
          <w:bCs/>
          <w:sz w:val="24"/>
          <w:szCs w:val="24"/>
        </w:rPr>
      </w:pPr>
      <w:r w:rsidRPr="00FF0EFD">
        <w:rPr>
          <w:rFonts w:asciiTheme="minorHAnsi" w:hAnsiTheme="minorHAnsi" w:cstheme="minorHAnsi"/>
          <w:b/>
          <w:bCs/>
          <w:sz w:val="24"/>
          <w:szCs w:val="24"/>
        </w:rPr>
        <w:t xml:space="preserve"> Scope of Application</w:t>
      </w:r>
    </w:p>
    <w:p w14:paraId="30EBF5DE" w14:textId="77777777" w:rsidR="00327B87" w:rsidRDefault="00327B87" w:rsidP="00FF0EFD">
      <w:pPr>
        <w:rPr>
          <w:rFonts w:asciiTheme="minorHAnsi" w:hAnsiTheme="minorHAnsi" w:cstheme="minorHAnsi"/>
          <w:sz w:val="24"/>
          <w:szCs w:val="24"/>
        </w:rPr>
      </w:pPr>
    </w:p>
    <w:p w14:paraId="374B8031" w14:textId="77777777" w:rsidR="00327B87" w:rsidRDefault="00FF0EFD" w:rsidP="00FF0EFD">
      <w:pPr>
        <w:rPr>
          <w:rFonts w:asciiTheme="minorHAnsi" w:hAnsiTheme="minorHAnsi" w:cstheme="minorHAnsi"/>
          <w:sz w:val="24"/>
          <w:szCs w:val="24"/>
        </w:rPr>
      </w:pPr>
      <w:r w:rsidRPr="00FF0EFD">
        <w:rPr>
          <w:rFonts w:asciiTheme="minorHAnsi" w:hAnsiTheme="minorHAnsi" w:cstheme="minorHAnsi"/>
          <w:sz w:val="24"/>
          <w:szCs w:val="24"/>
        </w:rPr>
        <w:t>This scheme applies to:</w:t>
      </w:r>
      <w:r w:rsidRPr="00FF0EFD">
        <w:rPr>
          <w:rFonts w:asciiTheme="minorHAnsi" w:hAnsiTheme="minorHAnsi" w:cstheme="minorHAnsi"/>
          <w:sz w:val="24"/>
          <w:szCs w:val="24"/>
        </w:rPr>
        <w:br/>
      </w:r>
    </w:p>
    <w:p w14:paraId="34E6E53D" w14:textId="77777777" w:rsidR="009B4B72" w:rsidRDefault="00FF0EFD" w:rsidP="00FF0EFD">
      <w:pPr>
        <w:pStyle w:val="ListParagraph"/>
        <w:numPr>
          <w:ilvl w:val="0"/>
          <w:numId w:val="2"/>
        </w:numPr>
        <w:rPr>
          <w:rFonts w:asciiTheme="minorHAnsi" w:hAnsiTheme="minorHAnsi" w:cstheme="minorHAnsi"/>
          <w:sz w:val="24"/>
          <w:szCs w:val="24"/>
        </w:rPr>
      </w:pPr>
      <w:r w:rsidRPr="009B4B72">
        <w:rPr>
          <w:rFonts w:asciiTheme="minorHAnsi" w:hAnsiTheme="minorHAnsi" w:cstheme="minorHAnsi"/>
          <w:sz w:val="24"/>
          <w:szCs w:val="24"/>
        </w:rPr>
        <w:t>All dwellings owned or leased by Leitrim County Council</w:t>
      </w:r>
    </w:p>
    <w:p w14:paraId="019F2775" w14:textId="77777777" w:rsidR="009B4B72" w:rsidRDefault="00FF0EFD" w:rsidP="00FF0EFD">
      <w:pPr>
        <w:pStyle w:val="ListParagraph"/>
        <w:numPr>
          <w:ilvl w:val="0"/>
          <w:numId w:val="2"/>
        </w:numPr>
        <w:rPr>
          <w:rFonts w:asciiTheme="minorHAnsi" w:hAnsiTheme="minorHAnsi" w:cstheme="minorHAnsi"/>
          <w:sz w:val="24"/>
          <w:szCs w:val="24"/>
        </w:rPr>
      </w:pPr>
      <w:r w:rsidRPr="009B4B72">
        <w:rPr>
          <w:rFonts w:asciiTheme="minorHAnsi" w:hAnsiTheme="minorHAnsi" w:cstheme="minorHAnsi"/>
          <w:sz w:val="24"/>
          <w:szCs w:val="24"/>
        </w:rPr>
        <w:t>Tenancies under the Rental Accommodation Scheme (RAS)</w:t>
      </w:r>
      <w:r w:rsidR="009B4B72" w:rsidRPr="009B4B72">
        <w:rPr>
          <w:rFonts w:asciiTheme="minorHAnsi" w:hAnsiTheme="minorHAnsi" w:cstheme="minorHAnsi"/>
          <w:sz w:val="24"/>
          <w:szCs w:val="24"/>
        </w:rPr>
        <w:t xml:space="preserve"> and Social Housing Leasing Initiative (SHLI) </w:t>
      </w:r>
    </w:p>
    <w:p w14:paraId="095DF97B" w14:textId="36735560" w:rsidR="00FF0EFD" w:rsidRDefault="00FF0EFD" w:rsidP="00FF0EFD">
      <w:pPr>
        <w:pStyle w:val="ListParagraph"/>
        <w:numPr>
          <w:ilvl w:val="0"/>
          <w:numId w:val="2"/>
        </w:numPr>
        <w:rPr>
          <w:rFonts w:asciiTheme="minorHAnsi" w:hAnsiTheme="minorHAnsi" w:cstheme="minorHAnsi"/>
          <w:sz w:val="24"/>
          <w:szCs w:val="24"/>
        </w:rPr>
      </w:pPr>
      <w:r w:rsidRPr="009B4B72">
        <w:rPr>
          <w:rFonts w:asciiTheme="minorHAnsi" w:hAnsiTheme="minorHAnsi" w:cstheme="minorHAnsi"/>
          <w:sz w:val="24"/>
          <w:szCs w:val="24"/>
        </w:rPr>
        <w:t>Tenancies under the Housing Assistance Payment (HAP</w:t>
      </w:r>
      <w:r w:rsidR="009B4B72" w:rsidRPr="009B4B72">
        <w:rPr>
          <w:rFonts w:asciiTheme="minorHAnsi" w:hAnsiTheme="minorHAnsi" w:cstheme="minorHAnsi"/>
          <w:sz w:val="24"/>
          <w:szCs w:val="24"/>
        </w:rPr>
        <w:t>)</w:t>
      </w:r>
    </w:p>
    <w:p w14:paraId="7767D00B" w14:textId="3222AB5E" w:rsidR="00F012FC" w:rsidRDefault="00F012FC" w:rsidP="00FF0EFD">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 xml:space="preserve">Tenancies managed by Approved Housing Bodies in Leitrim County </w:t>
      </w:r>
    </w:p>
    <w:p w14:paraId="18C5AFE7" w14:textId="7412290C" w:rsidR="008F10FE" w:rsidRPr="009B4B72" w:rsidRDefault="008F10FE" w:rsidP="00FF0EFD">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 xml:space="preserve">All other tenancies that are under the remit of Leitrim County Council  </w:t>
      </w:r>
    </w:p>
    <w:p w14:paraId="18E8FC1A" w14:textId="77777777" w:rsidR="00FF0EFD" w:rsidRPr="00FF0EFD" w:rsidRDefault="00FF0EFD" w:rsidP="00FF0EFD">
      <w:pPr>
        <w:rPr>
          <w:rFonts w:asciiTheme="minorHAnsi" w:hAnsiTheme="minorHAnsi" w:cstheme="minorHAnsi"/>
          <w:b/>
          <w:bCs/>
          <w:sz w:val="24"/>
          <w:szCs w:val="24"/>
        </w:rPr>
      </w:pPr>
    </w:p>
    <w:p w14:paraId="284197E8" w14:textId="492A3565" w:rsidR="00FF0EFD" w:rsidRPr="00FF0EFD" w:rsidRDefault="00FF0EFD" w:rsidP="00FF0EFD">
      <w:pPr>
        <w:pStyle w:val="ListParagraph"/>
        <w:numPr>
          <w:ilvl w:val="0"/>
          <w:numId w:val="1"/>
        </w:numPr>
        <w:rPr>
          <w:rFonts w:asciiTheme="minorHAnsi" w:hAnsiTheme="minorHAnsi" w:cstheme="minorHAnsi"/>
          <w:sz w:val="24"/>
          <w:szCs w:val="24"/>
        </w:rPr>
      </w:pPr>
      <w:r w:rsidRPr="00FF0EFD">
        <w:rPr>
          <w:rFonts w:asciiTheme="minorHAnsi" w:hAnsiTheme="minorHAnsi" w:cstheme="minorHAnsi"/>
          <w:b/>
          <w:bCs/>
          <w:sz w:val="24"/>
          <w:szCs w:val="24"/>
        </w:rPr>
        <w:t>Principal Earner</w:t>
      </w:r>
      <w:r w:rsidR="00C64739">
        <w:rPr>
          <w:rFonts w:asciiTheme="minorHAnsi" w:hAnsiTheme="minorHAnsi" w:cstheme="minorHAnsi"/>
          <w:b/>
          <w:bCs/>
          <w:sz w:val="24"/>
          <w:szCs w:val="24"/>
        </w:rPr>
        <w:t>(s)</w:t>
      </w:r>
    </w:p>
    <w:p w14:paraId="183DF59D" w14:textId="77777777" w:rsidR="00327B87" w:rsidRDefault="00327B87" w:rsidP="00FF0EFD">
      <w:pPr>
        <w:rPr>
          <w:rFonts w:asciiTheme="minorHAnsi" w:hAnsiTheme="minorHAnsi" w:cstheme="minorHAnsi"/>
          <w:sz w:val="24"/>
          <w:szCs w:val="24"/>
        </w:rPr>
      </w:pPr>
    </w:p>
    <w:p w14:paraId="776D67A9" w14:textId="6681AFB1" w:rsidR="00FF0EFD" w:rsidRPr="00FF0EFD" w:rsidRDefault="00FF0EFD" w:rsidP="00FF0EFD">
      <w:pPr>
        <w:rPr>
          <w:rFonts w:asciiTheme="minorHAnsi" w:hAnsiTheme="minorHAnsi" w:cstheme="minorHAnsi"/>
          <w:sz w:val="24"/>
          <w:szCs w:val="24"/>
        </w:rPr>
      </w:pPr>
      <w:r w:rsidRPr="00FF0EFD">
        <w:rPr>
          <w:rFonts w:asciiTheme="minorHAnsi" w:hAnsiTheme="minorHAnsi" w:cstheme="minorHAnsi"/>
          <w:sz w:val="24"/>
          <w:szCs w:val="24"/>
        </w:rPr>
        <w:t xml:space="preserve">The principal earner is the person who is in receipt of the highest assessable income.  </w:t>
      </w:r>
    </w:p>
    <w:p w14:paraId="014779C7" w14:textId="77777777" w:rsidR="00187E32" w:rsidRDefault="00187E32" w:rsidP="00FF0EFD">
      <w:pPr>
        <w:rPr>
          <w:rFonts w:asciiTheme="minorHAnsi" w:hAnsiTheme="minorHAnsi" w:cstheme="minorHAnsi"/>
          <w:sz w:val="24"/>
          <w:szCs w:val="24"/>
        </w:rPr>
      </w:pPr>
    </w:p>
    <w:p w14:paraId="3B2EAA11" w14:textId="5069AE10" w:rsidR="00FF0EFD" w:rsidRPr="00FF0EFD" w:rsidRDefault="00FF0EFD" w:rsidP="00FF0EFD">
      <w:pPr>
        <w:rPr>
          <w:rFonts w:asciiTheme="minorHAnsi" w:hAnsiTheme="minorHAnsi" w:cstheme="minorHAnsi"/>
          <w:sz w:val="24"/>
          <w:szCs w:val="24"/>
        </w:rPr>
      </w:pPr>
      <w:r w:rsidRPr="00FF0EFD">
        <w:rPr>
          <w:rFonts w:asciiTheme="minorHAnsi" w:hAnsiTheme="minorHAnsi" w:cstheme="minorHAnsi"/>
          <w:sz w:val="24"/>
          <w:szCs w:val="24"/>
        </w:rPr>
        <w:t xml:space="preserve">Where the spouse/partner of the principal earner is in receipt of a separate income, the combined income of the couple will be considered as the income of the principal earner.  </w:t>
      </w:r>
    </w:p>
    <w:p w14:paraId="12E356DB" w14:textId="77777777" w:rsidR="00FF0EFD" w:rsidRPr="00FF0EFD" w:rsidRDefault="00FF0EFD" w:rsidP="00FF0EFD">
      <w:pPr>
        <w:rPr>
          <w:rFonts w:asciiTheme="minorHAnsi" w:hAnsiTheme="minorHAnsi" w:cstheme="minorHAnsi"/>
          <w:sz w:val="24"/>
          <w:szCs w:val="24"/>
        </w:rPr>
      </w:pPr>
    </w:p>
    <w:p w14:paraId="083F28C5" w14:textId="7BB42ABA" w:rsidR="00FF0EFD" w:rsidRPr="00FF0EFD" w:rsidRDefault="00FF0EFD" w:rsidP="00FF0EFD">
      <w:pPr>
        <w:pStyle w:val="ListParagraph"/>
        <w:numPr>
          <w:ilvl w:val="0"/>
          <w:numId w:val="1"/>
        </w:numPr>
        <w:rPr>
          <w:rFonts w:asciiTheme="minorHAnsi" w:hAnsiTheme="minorHAnsi" w:cstheme="minorHAnsi"/>
          <w:b/>
          <w:bCs/>
          <w:sz w:val="24"/>
          <w:szCs w:val="24"/>
        </w:rPr>
      </w:pPr>
      <w:r w:rsidRPr="00FF0EFD">
        <w:rPr>
          <w:rFonts w:asciiTheme="minorHAnsi" w:hAnsiTheme="minorHAnsi" w:cstheme="minorHAnsi"/>
          <w:b/>
          <w:bCs/>
          <w:sz w:val="24"/>
          <w:szCs w:val="24"/>
        </w:rPr>
        <w:t>Subsidiary Earner</w:t>
      </w:r>
    </w:p>
    <w:p w14:paraId="6DE9AE87" w14:textId="77777777" w:rsidR="00327B87" w:rsidRDefault="00327B87" w:rsidP="00FF0EFD">
      <w:pPr>
        <w:rPr>
          <w:rFonts w:asciiTheme="minorHAnsi" w:hAnsiTheme="minorHAnsi" w:cstheme="minorHAnsi"/>
          <w:sz w:val="24"/>
          <w:szCs w:val="24"/>
        </w:rPr>
      </w:pPr>
    </w:p>
    <w:p w14:paraId="7A0BB1D4" w14:textId="6926F124" w:rsidR="00FF0EFD" w:rsidRPr="00FF0EFD" w:rsidRDefault="00FF0EFD" w:rsidP="00FF0EFD">
      <w:pPr>
        <w:rPr>
          <w:rFonts w:asciiTheme="minorHAnsi" w:hAnsiTheme="minorHAnsi" w:cstheme="minorHAnsi"/>
          <w:sz w:val="24"/>
          <w:szCs w:val="24"/>
        </w:rPr>
      </w:pPr>
      <w:r w:rsidRPr="00FF0EFD">
        <w:rPr>
          <w:rFonts w:asciiTheme="minorHAnsi" w:hAnsiTheme="minorHAnsi" w:cstheme="minorHAnsi"/>
          <w:sz w:val="24"/>
          <w:szCs w:val="24"/>
        </w:rPr>
        <w:t xml:space="preserve">A subsidiary earner is a member of the household other than the principal earner who has an income. </w:t>
      </w:r>
    </w:p>
    <w:p w14:paraId="10CAE806" w14:textId="77777777" w:rsidR="00FF0EFD" w:rsidRPr="00FF0EFD" w:rsidRDefault="00FF0EFD" w:rsidP="00FF0EFD">
      <w:pPr>
        <w:rPr>
          <w:rFonts w:asciiTheme="minorHAnsi" w:hAnsiTheme="minorHAnsi" w:cstheme="minorHAnsi"/>
          <w:sz w:val="24"/>
          <w:szCs w:val="24"/>
        </w:rPr>
      </w:pPr>
    </w:p>
    <w:p w14:paraId="2DB20EEC" w14:textId="78611684" w:rsidR="00FF0EFD" w:rsidRPr="00FF0EFD" w:rsidRDefault="00FF0EFD" w:rsidP="00FF0EFD">
      <w:pPr>
        <w:pStyle w:val="ListParagraph"/>
        <w:numPr>
          <w:ilvl w:val="0"/>
          <w:numId w:val="1"/>
        </w:numPr>
        <w:rPr>
          <w:rFonts w:asciiTheme="minorHAnsi" w:hAnsiTheme="minorHAnsi" w:cstheme="minorHAnsi"/>
          <w:b/>
          <w:bCs/>
          <w:sz w:val="24"/>
          <w:szCs w:val="24"/>
        </w:rPr>
      </w:pPr>
      <w:r w:rsidRPr="00FF0EFD">
        <w:rPr>
          <w:rFonts w:asciiTheme="minorHAnsi" w:hAnsiTheme="minorHAnsi" w:cstheme="minorHAnsi"/>
          <w:b/>
          <w:bCs/>
          <w:sz w:val="24"/>
          <w:szCs w:val="24"/>
        </w:rPr>
        <w:t>Rent Calculation</w:t>
      </w:r>
    </w:p>
    <w:p w14:paraId="08F70E58" w14:textId="77777777" w:rsidR="00327B87" w:rsidRDefault="00327B87" w:rsidP="00FF0EFD">
      <w:pPr>
        <w:rPr>
          <w:rFonts w:asciiTheme="minorHAnsi" w:hAnsiTheme="minorHAnsi" w:cstheme="minorHAnsi"/>
          <w:sz w:val="24"/>
          <w:szCs w:val="24"/>
        </w:rPr>
      </w:pPr>
    </w:p>
    <w:p w14:paraId="6F6544D1" w14:textId="4DA2E8AF" w:rsidR="008F10FE" w:rsidRDefault="00FF0EFD" w:rsidP="00FF0EFD">
      <w:pPr>
        <w:rPr>
          <w:rFonts w:asciiTheme="minorHAnsi" w:hAnsiTheme="minorHAnsi" w:cstheme="minorHAnsi"/>
          <w:b/>
          <w:bCs/>
          <w:sz w:val="24"/>
          <w:szCs w:val="24"/>
        </w:rPr>
      </w:pPr>
      <w:r w:rsidRPr="00FF0EFD">
        <w:rPr>
          <w:rFonts w:asciiTheme="minorHAnsi" w:hAnsiTheme="minorHAnsi" w:cstheme="minorHAnsi"/>
          <w:sz w:val="24"/>
          <w:szCs w:val="24"/>
        </w:rPr>
        <w:t>Rent is calculated based on household income as follows:</w:t>
      </w:r>
      <w:r w:rsidRPr="00FF0EFD">
        <w:rPr>
          <w:rFonts w:asciiTheme="minorHAnsi" w:hAnsiTheme="minorHAnsi" w:cstheme="minorHAnsi"/>
          <w:sz w:val="24"/>
          <w:szCs w:val="24"/>
        </w:rPr>
        <w:br/>
      </w:r>
      <w:r w:rsidRPr="00FF0EFD">
        <w:rPr>
          <w:rFonts w:asciiTheme="minorHAnsi" w:hAnsiTheme="minorHAnsi" w:cstheme="minorHAnsi"/>
          <w:sz w:val="24"/>
          <w:szCs w:val="24"/>
        </w:rPr>
        <w:br/>
        <w:t>Principal Earner:</w:t>
      </w:r>
      <w:r w:rsidR="00C64739">
        <w:rPr>
          <w:rFonts w:asciiTheme="minorHAnsi" w:hAnsiTheme="minorHAnsi" w:cstheme="minorHAnsi"/>
          <w:sz w:val="24"/>
          <w:szCs w:val="24"/>
        </w:rPr>
        <w:t xml:space="preserve"> </w:t>
      </w:r>
      <w:r w:rsidR="00C64739">
        <w:rPr>
          <w:rFonts w:asciiTheme="minorHAnsi" w:hAnsiTheme="minorHAnsi" w:cstheme="minorHAnsi"/>
          <w:sz w:val="24"/>
          <w:szCs w:val="24"/>
        </w:rPr>
        <w:tab/>
      </w:r>
      <w:r w:rsidR="00C64739">
        <w:rPr>
          <w:rFonts w:asciiTheme="minorHAnsi" w:hAnsiTheme="minorHAnsi" w:cstheme="minorHAnsi"/>
          <w:sz w:val="24"/>
          <w:szCs w:val="24"/>
        </w:rPr>
        <w:tab/>
      </w:r>
      <w:r w:rsidR="00F31D0C">
        <w:rPr>
          <w:rFonts w:asciiTheme="minorHAnsi" w:hAnsiTheme="minorHAnsi" w:cstheme="minorHAnsi"/>
          <w:sz w:val="24"/>
          <w:szCs w:val="24"/>
        </w:rPr>
        <w:t>1</w:t>
      </w:r>
      <w:r w:rsidR="005375F8">
        <w:rPr>
          <w:rFonts w:asciiTheme="minorHAnsi" w:hAnsiTheme="minorHAnsi" w:cstheme="minorHAnsi"/>
          <w:sz w:val="24"/>
          <w:szCs w:val="24"/>
        </w:rPr>
        <w:t>8</w:t>
      </w:r>
      <w:r w:rsidR="00327B87">
        <w:rPr>
          <w:rFonts w:asciiTheme="minorHAnsi" w:hAnsiTheme="minorHAnsi" w:cstheme="minorHAnsi"/>
          <w:sz w:val="24"/>
          <w:szCs w:val="24"/>
        </w:rPr>
        <w:t xml:space="preserve">% of all weekly assessable income </w:t>
      </w:r>
      <w:r w:rsidRPr="00FF0EFD">
        <w:rPr>
          <w:rFonts w:asciiTheme="minorHAnsi" w:hAnsiTheme="minorHAnsi" w:cstheme="minorHAnsi"/>
          <w:sz w:val="24"/>
          <w:szCs w:val="24"/>
        </w:rPr>
        <w:br/>
      </w:r>
      <w:r w:rsidRPr="00FF0EFD">
        <w:rPr>
          <w:rFonts w:asciiTheme="minorHAnsi" w:hAnsiTheme="minorHAnsi" w:cstheme="minorHAnsi"/>
          <w:sz w:val="24"/>
          <w:szCs w:val="24"/>
        </w:rPr>
        <w:br/>
      </w:r>
      <w:r w:rsidR="00F11A55">
        <w:rPr>
          <w:rFonts w:asciiTheme="minorHAnsi" w:hAnsiTheme="minorHAnsi" w:cstheme="minorHAnsi"/>
          <w:sz w:val="24"/>
          <w:szCs w:val="24"/>
        </w:rPr>
        <w:t xml:space="preserve">All </w:t>
      </w:r>
      <w:r w:rsidRPr="00FF0EFD">
        <w:rPr>
          <w:rFonts w:asciiTheme="minorHAnsi" w:hAnsiTheme="minorHAnsi" w:cstheme="minorHAnsi"/>
          <w:sz w:val="24"/>
          <w:szCs w:val="24"/>
        </w:rPr>
        <w:t>Subsidiary Earners:</w:t>
      </w:r>
      <w:r w:rsidR="00C64739">
        <w:rPr>
          <w:rFonts w:asciiTheme="minorHAnsi" w:hAnsiTheme="minorHAnsi" w:cstheme="minorHAnsi"/>
          <w:sz w:val="24"/>
          <w:szCs w:val="24"/>
        </w:rPr>
        <w:tab/>
      </w:r>
      <w:r w:rsidR="00F31D0C">
        <w:rPr>
          <w:rFonts w:asciiTheme="minorHAnsi" w:hAnsiTheme="minorHAnsi" w:cstheme="minorHAnsi"/>
          <w:sz w:val="24"/>
          <w:szCs w:val="24"/>
        </w:rPr>
        <w:t>10</w:t>
      </w:r>
      <w:r w:rsidRPr="00FF0EFD">
        <w:rPr>
          <w:rFonts w:asciiTheme="minorHAnsi" w:hAnsiTheme="minorHAnsi" w:cstheme="minorHAnsi"/>
          <w:sz w:val="24"/>
          <w:szCs w:val="24"/>
        </w:rPr>
        <w:t>% of</w:t>
      </w:r>
      <w:r w:rsidR="00327B87">
        <w:rPr>
          <w:rFonts w:asciiTheme="minorHAnsi" w:hAnsiTheme="minorHAnsi" w:cstheme="minorHAnsi"/>
          <w:sz w:val="24"/>
          <w:szCs w:val="24"/>
        </w:rPr>
        <w:t xml:space="preserve"> all</w:t>
      </w:r>
      <w:r w:rsidRPr="00FF0EFD">
        <w:rPr>
          <w:rFonts w:asciiTheme="minorHAnsi" w:hAnsiTheme="minorHAnsi" w:cstheme="minorHAnsi"/>
          <w:sz w:val="24"/>
          <w:szCs w:val="24"/>
        </w:rPr>
        <w:t xml:space="preserve"> weekly </w:t>
      </w:r>
      <w:r w:rsidR="00327B87">
        <w:rPr>
          <w:rFonts w:asciiTheme="minorHAnsi" w:hAnsiTheme="minorHAnsi" w:cstheme="minorHAnsi"/>
          <w:sz w:val="24"/>
          <w:szCs w:val="24"/>
        </w:rPr>
        <w:t xml:space="preserve">assessable </w:t>
      </w:r>
      <w:r w:rsidRPr="00FF0EFD">
        <w:rPr>
          <w:rFonts w:asciiTheme="minorHAnsi" w:hAnsiTheme="minorHAnsi" w:cstheme="minorHAnsi"/>
          <w:sz w:val="24"/>
          <w:szCs w:val="24"/>
        </w:rPr>
        <w:t xml:space="preserve">income </w:t>
      </w:r>
      <w:r w:rsidRPr="00FF0EFD">
        <w:rPr>
          <w:rFonts w:asciiTheme="minorHAnsi" w:hAnsiTheme="minorHAnsi" w:cstheme="minorHAnsi"/>
          <w:sz w:val="24"/>
          <w:szCs w:val="24"/>
        </w:rPr>
        <w:br/>
      </w:r>
    </w:p>
    <w:p w14:paraId="1BC14539" w14:textId="77777777" w:rsidR="00A72DC1" w:rsidRDefault="00A72DC1" w:rsidP="00FF0EFD">
      <w:pPr>
        <w:rPr>
          <w:rFonts w:asciiTheme="minorHAnsi" w:hAnsiTheme="minorHAnsi" w:cstheme="minorHAnsi"/>
          <w:b/>
          <w:bCs/>
          <w:sz w:val="24"/>
          <w:szCs w:val="24"/>
        </w:rPr>
      </w:pPr>
    </w:p>
    <w:p w14:paraId="69C8DF86" w14:textId="09D299DC" w:rsidR="00FF0EFD" w:rsidRPr="00FF0EFD" w:rsidRDefault="00FF0EFD" w:rsidP="00FF0EFD">
      <w:pPr>
        <w:rPr>
          <w:rFonts w:asciiTheme="minorHAnsi" w:hAnsiTheme="minorHAnsi" w:cstheme="minorHAnsi"/>
          <w:b/>
          <w:bCs/>
          <w:sz w:val="24"/>
          <w:szCs w:val="24"/>
        </w:rPr>
      </w:pPr>
      <w:r w:rsidRPr="00FF0EFD">
        <w:rPr>
          <w:rFonts w:asciiTheme="minorHAnsi" w:hAnsiTheme="minorHAnsi" w:cstheme="minorHAnsi"/>
          <w:b/>
          <w:bCs/>
          <w:sz w:val="24"/>
          <w:szCs w:val="24"/>
        </w:rPr>
        <w:lastRenderedPageBreak/>
        <w:t>6. Minimum Rent</w:t>
      </w:r>
    </w:p>
    <w:p w14:paraId="53364435" w14:textId="77777777" w:rsidR="00327B87" w:rsidRDefault="00327B87" w:rsidP="00FF0EFD">
      <w:pPr>
        <w:rPr>
          <w:rFonts w:asciiTheme="minorHAnsi" w:hAnsiTheme="minorHAnsi" w:cstheme="minorHAnsi"/>
          <w:sz w:val="24"/>
          <w:szCs w:val="24"/>
        </w:rPr>
      </w:pPr>
    </w:p>
    <w:p w14:paraId="4CD3995D" w14:textId="6896F006" w:rsidR="00FF0EFD" w:rsidRPr="00FF0EFD" w:rsidRDefault="00FF0EFD" w:rsidP="00FF0EFD">
      <w:pPr>
        <w:rPr>
          <w:rFonts w:asciiTheme="minorHAnsi" w:hAnsiTheme="minorHAnsi" w:cstheme="minorHAnsi"/>
          <w:sz w:val="24"/>
          <w:szCs w:val="24"/>
        </w:rPr>
      </w:pPr>
      <w:r w:rsidRPr="00FF0EFD">
        <w:rPr>
          <w:rFonts w:asciiTheme="minorHAnsi" w:hAnsiTheme="minorHAnsi" w:cstheme="minorHAnsi"/>
          <w:sz w:val="24"/>
          <w:szCs w:val="24"/>
        </w:rPr>
        <w:t>Minimum Rent: €40.00 per week</w:t>
      </w:r>
      <w:r w:rsidRPr="00FF0EFD">
        <w:rPr>
          <w:rFonts w:asciiTheme="minorHAnsi" w:hAnsiTheme="minorHAnsi" w:cstheme="minorHAnsi"/>
          <w:sz w:val="24"/>
          <w:szCs w:val="24"/>
        </w:rPr>
        <w:br/>
      </w:r>
    </w:p>
    <w:p w14:paraId="16B10263" w14:textId="77777777" w:rsidR="00FF0EFD" w:rsidRPr="00FF0EFD" w:rsidRDefault="00FF0EFD" w:rsidP="00FF0EFD">
      <w:pPr>
        <w:rPr>
          <w:rFonts w:asciiTheme="minorHAnsi" w:hAnsiTheme="minorHAnsi" w:cstheme="minorHAnsi"/>
          <w:b/>
          <w:bCs/>
          <w:sz w:val="24"/>
          <w:szCs w:val="24"/>
        </w:rPr>
      </w:pPr>
      <w:r w:rsidRPr="00FF0EFD">
        <w:rPr>
          <w:rFonts w:asciiTheme="minorHAnsi" w:hAnsiTheme="minorHAnsi" w:cstheme="minorHAnsi"/>
          <w:b/>
          <w:bCs/>
          <w:sz w:val="24"/>
          <w:szCs w:val="24"/>
        </w:rPr>
        <w:t>7. Assessable Income</w:t>
      </w:r>
    </w:p>
    <w:p w14:paraId="2D5B21AE" w14:textId="77777777" w:rsidR="00327B87" w:rsidRDefault="00327B87" w:rsidP="00FF0EFD">
      <w:pPr>
        <w:rPr>
          <w:rFonts w:asciiTheme="minorHAnsi" w:hAnsiTheme="minorHAnsi" w:cstheme="minorHAnsi"/>
          <w:sz w:val="24"/>
          <w:szCs w:val="24"/>
        </w:rPr>
      </w:pPr>
    </w:p>
    <w:p w14:paraId="63FB7577" w14:textId="4C4F31AC" w:rsidR="0019436B" w:rsidRDefault="0019436B" w:rsidP="00FF0EFD">
      <w:pPr>
        <w:rPr>
          <w:rFonts w:asciiTheme="minorHAnsi" w:hAnsiTheme="minorHAnsi" w:cstheme="minorHAnsi"/>
          <w:sz w:val="24"/>
          <w:szCs w:val="24"/>
        </w:rPr>
      </w:pPr>
      <w:r>
        <w:rPr>
          <w:rFonts w:asciiTheme="minorHAnsi" w:hAnsiTheme="minorHAnsi" w:cstheme="minorHAnsi"/>
          <w:sz w:val="24"/>
          <w:szCs w:val="24"/>
        </w:rPr>
        <w:t xml:space="preserve">Assessable income </w:t>
      </w:r>
      <w:r w:rsidR="00AE716A">
        <w:rPr>
          <w:rFonts w:asciiTheme="minorHAnsi" w:hAnsiTheme="minorHAnsi" w:cstheme="minorHAnsi"/>
          <w:sz w:val="24"/>
          <w:szCs w:val="24"/>
        </w:rPr>
        <w:t>will be</w:t>
      </w:r>
      <w:r>
        <w:rPr>
          <w:rFonts w:asciiTheme="minorHAnsi" w:hAnsiTheme="minorHAnsi" w:cstheme="minorHAnsi"/>
          <w:sz w:val="24"/>
          <w:szCs w:val="24"/>
        </w:rPr>
        <w:t xml:space="preserve"> assessed in line with The Household Means Policy as published by the Department of Housing, Local Government and Heritage (202</w:t>
      </w:r>
      <w:r w:rsidR="00F31D0C">
        <w:rPr>
          <w:rFonts w:asciiTheme="minorHAnsi" w:hAnsiTheme="minorHAnsi" w:cstheme="minorHAnsi"/>
          <w:sz w:val="24"/>
          <w:szCs w:val="24"/>
        </w:rPr>
        <w:t>6</w:t>
      </w:r>
      <w:r>
        <w:rPr>
          <w:rFonts w:asciiTheme="minorHAnsi" w:hAnsiTheme="minorHAnsi" w:cstheme="minorHAnsi"/>
          <w:sz w:val="24"/>
          <w:szCs w:val="24"/>
        </w:rPr>
        <w:t xml:space="preserve">).  Assessable income will </w:t>
      </w:r>
      <w:r w:rsidR="00F012FC">
        <w:rPr>
          <w:rFonts w:asciiTheme="minorHAnsi" w:hAnsiTheme="minorHAnsi" w:cstheme="minorHAnsi"/>
          <w:sz w:val="24"/>
          <w:szCs w:val="24"/>
        </w:rPr>
        <w:t xml:space="preserve">be updated in line with any future </w:t>
      </w:r>
      <w:r w:rsidR="0059659B">
        <w:rPr>
          <w:rFonts w:asciiTheme="minorHAnsi" w:hAnsiTheme="minorHAnsi" w:cstheme="minorHAnsi"/>
          <w:sz w:val="24"/>
          <w:szCs w:val="24"/>
        </w:rPr>
        <w:t>revisions</w:t>
      </w:r>
      <w:r>
        <w:rPr>
          <w:rFonts w:asciiTheme="minorHAnsi" w:hAnsiTheme="minorHAnsi" w:cstheme="minorHAnsi"/>
          <w:sz w:val="24"/>
          <w:szCs w:val="24"/>
        </w:rPr>
        <w:t xml:space="preserve"> of the Households Means Policy</w:t>
      </w:r>
      <w:r w:rsidR="009402B5">
        <w:rPr>
          <w:rFonts w:asciiTheme="minorHAnsi" w:hAnsiTheme="minorHAnsi" w:cstheme="minorHAnsi"/>
          <w:sz w:val="24"/>
          <w:szCs w:val="24"/>
        </w:rPr>
        <w:t xml:space="preserve">.  </w:t>
      </w:r>
    </w:p>
    <w:p w14:paraId="7CC73228" w14:textId="77777777" w:rsidR="009402B5" w:rsidRDefault="009402B5" w:rsidP="00FF0EFD">
      <w:pPr>
        <w:rPr>
          <w:rFonts w:asciiTheme="minorHAnsi" w:hAnsiTheme="minorHAnsi" w:cstheme="minorHAnsi"/>
          <w:sz w:val="24"/>
          <w:szCs w:val="24"/>
        </w:rPr>
      </w:pPr>
    </w:p>
    <w:p w14:paraId="386FBAE7" w14:textId="38EAC35C" w:rsidR="00A72DC1" w:rsidRDefault="00A72DC1" w:rsidP="00A72DC1">
      <w:pPr>
        <w:tabs>
          <w:tab w:val="left" w:pos="4828"/>
        </w:tabs>
        <w:rPr>
          <w:rFonts w:ascii="Calibri" w:hAnsi="Calibri"/>
          <w:sz w:val="24"/>
          <w:szCs w:val="24"/>
        </w:rPr>
      </w:pPr>
      <w:r w:rsidRPr="009402B5">
        <w:rPr>
          <w:rFonts w:ascii="Calibri" w:hAnsi="Calibri"/>
          <w:sz w:val="24"/>
          <w:szCs w:val="24"/>
        </w:rPr>
        <w:t xml:space="preserve">In assessing household income </w:t>
      </w:r>
      <w:r>
        <w:rPr>
          <w:rFonts w:ascii="Calibri" w:hAnsi="Calibri"/>
          <w:sz w:val="24"/>
          <w:szCs w:val="24"/>
        </w:rPr>
        <w:t>for local authority rent calculations</w:t>
      </w:r>
      <w:r w:rsidRPr="009402B5">
        <w:rPr>
          <w:rFonts w:ascii="Calibri" w:hAnsi="Calibri"/>
          <w:sz w:val="24"/>
          <w:szCs w:val="24"/>
        </w:rPr>
        <w:t xml:space="preserve">, </w:t>
      </w:r>
      <w:r>
        <w:rPr>
          <w:rFonts w:ascii="Calibri" w:hAnsi="Calibri"/>
          <w:sz w:val="24"/>
          <w:szCs w:val="24"/>
        </w:rPr>
        <w:t xml:space="preserve">Leitrim County Council may include income identified </w:t>
      </w:r>
      <w:r w:rsidR="002B121D">
        <w:rPr>
          <w:rFonts w:ascii="Calibri" w:hAnsi="Calibri"/>
          <w:sz w:val="24"/>
          <w:szCs w:val="24"/>
        </w:rPr>
        <w:t xml:space="preserve">listed </w:t>
      </w:r>
      <w:r>
        <w:rPr>
          <w:rFonts w:ascii="Calibri" w:hAnsi="Calibri"/>
          <w:sz w:val="24"/>
          <w:szCs w:val="24"/>
        </w:rPr>
        <w:t>in Appendix 2 (non-Assessable income) if it is identified as the only source of a person’s regular annual income.</w:t>
      </w:r>
      <w:r w:rsidR="00866F4E">
        <w:rPr>
          <w:rFonts w:ascii="Calibri" w:hAnsi="Calibri"/>
          <w:sz w:val="24"/>
          <w:szCs w:val="24"/>
        </w:rPr>
        <w:t xml:space="preserve">  If no income is identified, s</w:t>
      </w:r>
      <w:r>
        <w:rPr>
          <w:rFonts w:ascii="Calibri" w:hAnsi="Calibri"/>
          <w:sz w:val="24"/>
          <w:szCs w:val="24"/>
        </w:rPr>
        <w:t>tandard social welfare rates may be applied</w:t>
      </w:r>
      <w:r w:rsidR="00866F4E">
        <w:rPr>
          <w:rFonts w:ascii="Calibri" w:hAnsi="Calibri"/>
          <w:sz w:val="24"/>
          <w:szCs w:val="24"/>
        </w:rPr>
        <w:t xml:space="preserve"> for calculation of the rent.  </w:t>
      </w:r>
    </w:p>
    <w:p w14:paraId="5A884299" w14:textId="77777777" w:rsidR="00A72DC1" w:rsidRDefault="00A72DC1" w:rsidP="00FF0EFD">
      <w:pPr>
        <w:rPr>
          <w:rFonts w:asciiTheme="minorHAnsi" w:hAnsiTheme="minorHAnsi" w:cstheme="minorHAnsi"/>
          <w:sz w:val="24"/>
          <w:szCs w:val="24"/>
        </w:rPr>
      </w:pPr>
    </w:p>
    <w:p w14:paraId="18D448E4" w14:textId="06205D98" w:rsidR="009402B5" w:rsidRDefault="009402B5" w:rsidP="00FF0EFD">
      <w:pPr>
        <w:rPr>
          <w:rFonts w:asciiTheme="minorHAnsi" w:hAnsiTheme="minorHAnsi" w:cstheme="minorHAnsi"/>
          <w:sz w:val="24"/>
          <w:szCs w:val="24"/>
        </w:rPr>
      </w:pPr>
      <w:r>
        <w:rPr>
          <w:rFonts w:asciiTheme="minorHAnsi" w:hAnsiTheme="minorHAnsi" w:cstheme="minorHAnsi"/>
          <w:sz w:val="24"/>
          <w:szCs w:val="24"/>
        </w:rPr>
        <w:t xml:space="preserve">See Appendix 1 for details of assessable income </w:t>
      </w:r>
    </w:p>
    <w:p w14:paraId="74FEC8B3" w14:textId="77777777" w:rsidR="0019436B" w:rsidRDefault="0019436B" w:rsidP="00FF0EFD">
      <w:pPr>
        <w:rPr>
          <w:rFonts w:asciiTheme="minorHAnsi" w:hAnsiTheme="minorHAnsi" w:cstheme="minorHAnsi"/>
          <w:sz w:val="24"/>
          <w:szCs w:val="24"/>
        </w:rPr>
      </w:pPr>
    </w:p>
    <w:p w14:paraId="6081D44F" w14:textId="6893C48B" w:rsidR="00BB027C" w:rsidRDefault="00FF0EFD" w:rsidP="00FF0EFD">
      <w:pPr>
        <w:rPr>
          <w:rFonts w:asciiTheme="minorHAnsi" w:hAnsiTheme="minorHAnsi" w:cstheme="minorHAnsi"/>
          <w:b/>
          <w:bCs/>
          <w:sz w:val="24"/>
          <w:szCs w:val="24"/>
        </w:rPr>
      </w:pPr>
      <w:r w:rsidRPr="00FF0EFD">
        <w:rPr>
          <w:rFonts w:asciiTheme="minorHAnsi" w:hAnsiTheme="minorHAnsi" w:cstheme="minorHAnsi"/>
          <w:b/>
          <w:bCs/>
          <w:sz w:val="24"/>
          <w:szCs w:val="24"/>
        </w:rPr>
        <w:t xml:space="preserve">8. </w:t>
      </w:r>
      <w:r w:rsidR="0019436B">
        <w:rPr>
          <w:rFonts w:asciiTheme="minorHAnsi" w:hAnsiTheme="minorHAnsi" w:cstheme="minorHAnsi"/>
          <w:b/>
          <w:bCs/>
          <w:sz w:val="24"/>
          <w:szCs w:val="24"/>
        </w:rPr>
        <w:t xml:space="preserve">Non- Assessable Income </w:t>
      </w:r>
    </w:p>
    <w:p w14:paraId="28ED78B2" w14:textId="77777777" w:rsidR="00AE716A" w:rsidRDefault="00AE716A" w:rsidP="00FF0EFD">
      <w:pPr>
        <w:rPr>
          <w:rFonts w:asciiTheme="minorHAnsi" w:hAnsiTheme="minorHAnsi" w:cstheme="minorHAnsi"/>
          <w:sz w:val="24"/>
          <w:szCs w:val="24"/>
        </w:rPr>
      </w:pPr>
    </w:p>
    <w:p w14:paraId="684CD31B" w14:textId="222532E2" w:rsidR="0019436B" w:rsidRDefault="00AE716A" w:rsidP="00FF0EFD">
      <w:pPr>
        <w:rPr>
          <w:rFonts w:asciiTheme="minorHAnsi" w:hAnsiTheme="minorHAnsi" w:cstheme="minorHAnsi"/>
          <w:sz w:val="24"/>
          <w:szCs w:val="24"/>
        </w:rPr>
      </w:pPr>
      <w:r>
        <w:rPr>
          <w:rFonts w:asciiTheme="minorHAnsi" w:hAnsiTheme="minorHAnsi" w:cstheme="minorHAnsi"/>
          <w:sz w:val="24"/>
          <w:szCs w:val="24"/>
        </w:rPr>
        <w:t>Non-Assessable income will be assessed in line with The Household Means Policy as published by the Department of Housing, Local Government and Heritage (202</w:t>
      </w:r>
      <w:r w:rsidR="00F31D0C">
        <w:rPr>
          <w:rFonts w:asciiTheme="minorHAnsi" w:hAnsiTheme="minorHAnsi" w:cstheme="minorHAnsi"/>
          <w:sz w:val="24"/>
          <w:szCs w:val="24"/>
        </w:rPr>
        <w:t>6</w:t>
      </w:r>
      <w:r>
        <w:rPr>
          <w:rFonts w:asciiTheme="minorHAnsi" w:hAnsiTheme="minorHAnsi" w:cstheme="minorHAnsi"/>
          <w:sz w:val="24"/>
          <w:szCs w:val="24"/>
        </w:rPr>
        <w:t>)</w:t>
      </w:r>
      <w:r w:rsidR="0059659B">
        <w:rPr>
          <w:rFonts w:asciiTheme="minorHAnsi" w:hAnsiTheme="minorHAnsi" w:cstheme="minorHAnsi"/>
          <w:sz w:val="24"/>
          <w:szCs w:val="24"/>
        </w:rPr>
        <w:t xml:space="preserve">.  Non-assessable income will be </w:t>
      </w:r>
      <w:r w:rsidR="00F012FC">
        <w:rPr>
          <w:rFonts w:asciiTheme="minorHAnsi" w:hAnsiTheme="minorHAnsi" w:cstheme="minorHAnsi"/>
          <w:sz w:val="24"/>
          <w:szCs w:val="24"/>
        </w:rPr>
        <w:t xml:space="preserve">updated in line with any future revisions </w:t>
      </w:r>
      <w:r w:rsidR="0059659B">
        <w:rPr>
          <w:rFonts w:asciiTheme="minorHAnsi" w:hAnsiTheme="minorHAnsi" w:cstheme="minorHAnsi"/>
          <w:sz w:val="24"/>
          <w:szCs w:val="24"/>
        </w:rPr>
        <w:t>of the Households Means Policy</w:t>
      </w:r>
    </w:p>
    <w:p w14:paraId="4891FA9A" w14:textId="77777777" w:rsidR="00AE716A" w:rsidRDefault="00AE716A" w:rsidP="00FF0EFD">
      <w:pPr>
        <w:rPr>
          <w:rFonts w:asciiTheme="minorHAnsi" w:hAnsiTheme="minorHAnsi" w:cstheme="minorHAnsi"/>
          <w:sz w:val="24"/>
          <w:szCs w:val="24"/>
        </w:rPr>
      </w:pPr>
    </w:p>
    <w:p w14:paraId="5481F69C" w14:textId="4A8C411D" w:rsidR="00187E32" w:rsidRDefault="009402B5" w:rsidP="00FF0EFD">
      <w:pPr>
        <w:rPr>
          <w:rFonts w:asciiTheme="minorHAnsi" w:hAnsiTheme="minorHAnsi" w:cstheme="minorHAnsi"/>
          <w:sz w:val="24"/>
          <w:szCs w:val="24"/>
        </w:rPr>
      </w:pPr>
      <w:r>
        <w:rPr>
          <w:rFonts w:asciiTheme="minorHAnsi" w:hAnsiTheme="minorHAnsi" w:cstheme="minorHAnsi"/>
          <w:sz w:val="24"/>
          <w:szCs w:val="24"/>
        </w:rPr>
        <w:t xml:space="preserve">See Appendix 2 for details of non-assessable income </w:t>
      </w:r>
    </w:p>
    <w:p w14:paraId="0133D297" w14:textId="77777777" w:rsidR="008F10FE" w:rsidRDefault="008F10FE" w:rsidP="00FF0EFD">
      <w:pPr>
        <w:rPr>
          <w:rFonts w:asciiTheme="minorHAnsi" w:hAnsiTheme="minorHAnsi" w:cstheme="minorHAnsi"/>
          <w:sz w:val="24"/>
          <w:szCs w:val="24"/>
        </w:rPr>
      </w:pPr>
    </w:p>
    <w:p w14:paraId="22F7A777" w14:textId="165F2BC9" w:rsidR="00FF0EFD" w:rsidRPr="00FF0EFD" w:rsidRDefault="00FF0EFD" w:rsidP="00FF0EFD">
      <w:pPr>
        <w:rPr>
          <w:rFonts w:asciiTheme="minorHAnsi" w:hAnsiTheme="minorHAnsi" w:cstheme="minorHAnsi"/>
          <w:b/>
          <w:bCs/>
          <w:sz w:val="24"/>
          <w:szCs w:val="24"/>
        </w:rPr>
      </w:pPr>
      <w:r w:rsidRPr="00FF0EFD">
        <w:rPr>
          <w:rFonts w:asciiTheme="minorHAnsi" w:hAnsiTheme="minorHAnsi" w:cstheme="minorHAnsi"/>
          <w:b/>
          <w:bCs/>
          <w:sz w:val="24"/>
          <w:szCs w:val="24"/>
        </w:rPr>
        <w:t>9. Hardship Clause</w:t>
      </w:r>
    </w:p>
    <w:p w14:paraId="79A29499" w14:textId="77777777" w:rsidR="00327B87" w:rsidRDefault="00327B87" w:rsidP="00FF0EFD">
      <w:pPr>
        <w:rPr>
          <w:rFonts w:asciiTheme="minorHAnsi" w:hAnsiTheme="minorHAnsi" w:cstheme="minorHAnsi"/>
          <w:sz w:val="24"/>
          <w:szCs w:val="24"/>
        </w:rPr>
      </w:pPr>
    </w:p>
    <w:p w14:paraId="11E03AE7" w14:textId="52276D71" w:rsidR="00FF0EFD" w:rsidRDefault="00FF0EFD" w:rsidP="00FF0EFD">
      <w:pPr>
        <w:rPr>
          <w:rFonts w:asciiTheme="minorHAnsi" w:hAnsiTheme="minorHAnsi" w:cstheme="minorHAnsi"/>
          <w:sz w:val="24"/>
          <w:szCs w:val="24"/>
        </w:rPr>
      </w:pPr>
      <w:r w:rsidRPr="00FF0EFD">
        <w:rPr>
          <w:rFonts w:asciiTheme="minorHAnsi" w:hAnsiTheme="minorHAnsi" w:cstheme="minorHAnsi"/>
          <w:sz w:val="24"/>
          <w:szCs w:val="24"/>
        </w:rPr>
        <w:t xml:space="preserve">Where rent calculated under this scheme causes undue hardship, the Council may accept a reduced rent for a specified period. </w:t>
      </w:r>
    </w:p>
    <w:p w14:paraId="755C3A20" w14:textId="77777777" w:rsidR="00327B87" w:rsidRDefault="00327B87" w:rsidP="00FF0EFD">
      <w:pPr>
        <w:rPr>
          <w:rFonts w:asciiTheme="minorHAnsi" w:hAnsiTheme="minorHAnsi" w:cstheme="minorHAnsi"/>
          <w:sz w:val="24"/>
          <w:szCs w:val="24"/>
        </w:rPr>
      </w:pPr>
    </w:p>
    <w:p w14:paraId="18347201" w14:textId="614D0122" w:rsidR="00327B87" w:rsidRDefault="00327B87" w:rsidP="00FF0EFD">
      <w:pPr>
        <w:rPr>
          <w:rFonts w:asciiTheme="minorHAnsi" w:hAnsiTheme="minorHAnsi" w:cstheme="minorHAnsi"/>
          <w:sz w:val="24"/>
          <w:szCs w:val="24"/>
        </w:rPr>
      </w:pPr>
      <w:r>
        <w:rPr>
          <w:rFonts w:asciiTheme="minorHAnsi" w:hAnsiTheme="minorHAnsi" w:cstheme="minorHAnsi"/>
          <w:sz w:val="24"/>
          <w:szCs w:val="24"/>
        </w:rPr>
        <w:t xml:space="preserve">All applications for a review under the hardship clause </w:t>
      </w:r>
      <w:r w:rsidR="005375F8">
        <w:rPr>
          <w:rFonts w:asciiTheme="minorHAnsi" w:hAnsiTheme="minorHAnsi" w:cstheme="minorHAnsi"/>
          <w:sz w:val="24"/>
          <w:szCs w:val="24"/>
        </w:rPr>
        <w:t>will be advised to liaise w</w:t>
      </w:r>
      <w:r>
        <w:rPr>
          <w:rFonts w:asciiTheme="minorHAnsi" w:hAnsiTheme="minorHAnsi" w:cstheme="minorHAnsi"/>
          <w:sz w:val="24"/>
          <w:szCs w:val="24"/>
        </w:rPr>
        <w:t>ith MABS first before</w:t>
      </w:r>
      <w:r w:rsidR="005375F8">
        <w:rPr>
          <w:rFonts w:asciiTheme="minorHAnsi" w:hAnsiTheme="minorHAnsi" w:cstheme="minorHAnsi"/>
          <w:sz w:val="24"/>
          <w:szCs w:val="24"/>
        </w:rPr>
        <w:t xml:space="preserve"> making a hardship application </w:t>
      </w:r>
      <w:r>
        <w:rPr>
          <w:rFonts w:asciiTheme="minorHAnsi" w:hAnsiTheme="minorHAnsi" w:cstheme="minorHAnsi"/>
          <w:sz w:val="24"/>
          <w:szCs w:val="24"/>
        </w:rPr>
        <w:t xml:space="preserve">to </w:t>
      </w:r>
      <w:r w:rsidR="009B4B72">
        <w:rPr>
          <w:rFonts w:asciiTheme="minorHAnsi" w:hAnsiTheme="minorHAnsi" w:cstheme="minorHAnsi"/>
          <w:sz w:val="24"/>
          <w:szCs w:val="24"/>
        </w:rPr>
        <w:t xml:space="preserve">Leitrim County Council.  </w:t>
      </w:r>
    </w:p>
    <w:p w14:paraId="164E05D0" w14:textId="77777777" w:rsidR="009B4B72" w:rsidRDefault="009B4B72" w:rsidP="00FF0EFD">
      <w:pPr>
        <w:rPr>
          <w:rFonts w:asciiTheme="minorHAnsi" w:hAnsiTheme="minorHAnsi" w:cstheme="minorHAnsi"/>
          <w:sz w:val="24"/>
          <w:szCs w:val="24"/>
        </w:rPr>
      </w:pPr>
    </w:p>
    <w:p w14:paraId="58F266CE" w14:textId="6FA82B15" w:rsidR="009B4B72" w:rsidRPr="009B4B72" w:rsidRDefault="009B4B72" w:rsidP="009B4B72">
      <w:pPr>
        <w:rPr>
          <w:rFonts w:asciiTheme="minorHAnsi" w:hAnsiTheme="minorHAnsi" w:cstheme="minorHAnsi"/>
          <w:sz w:val="24"/>
          <w:szCs w:val="24"/>
        </w:rPr>
      </w:pPr>
      <w:r w:rsidRPr="009B4B72">
        <w:rPr>
          <w:rFonts w:asciiTheme="minorHAnsi" w:hAnsiTheme="minorHAnsi" w:cstheme="minorHAnsi"/>
          <w:sz w:val="24"/>
          <w:szCs w:val="24"/>
        </w:rPr>
        <w:t xml:space="preserve">Rent reductions granted on hardship grounds </w:t>
      </w:r>
      <w:r>
        <w:rPr>
          <w:rFonts w:asciiTheme="minorHAnsi" w:hAnsiTheme="minorHAnsi" w:cstheme="minorHAnsi"/>
          <w:sz w:val="24"/>
          <w:szCs w:val="24"/>
        </w:rPr>
        <w:t>will</w:t>
      </w:r>
      <w:r w:rsidRPr="009B4B72">
        <w:rPr>
          <w:rFonts w:asciiTheme="minorHAnsi" w:hAnsiTheme="minorHAnsi" w:cstheme="minorHAnsi"/>
          <w:sz w:val="24"/>
          <w:szCs w:val="24"/>
        </w:rPr>
        <w:t xml:space="preserve"> be time bound and monitored to ensure rent is reduced only</w:t>
      </w:r>
      <w:r>
        <w:rPr>
          <w:rFonts w:asciiTheme="minorHAnsi" w:hAnsiTheme="minorHAnsi" w:cstheme="minorHAnsi"/>
          <w:sz w:val="24"/>
          <w:szCs w:val="24"/>
        </w:rPr>
        <w:t xml:space="preserve"> for </w:t>
      </w:r>
      <w:r w:rsidRPr="009B4B72">
        <w:rPr>
          <w:rFonts w:asciiTheme="minorHAnsi" w:hAnsiTheme="minorHAnsi" w:cstheme="minorHAnsi"/>
          <w:sz w:val="24"/>
          <w:szCs w:val="24"/>
        </w:rPr>
        <w:t xml:space="preserve">as long as considered necessary. </w:t>
      </w:r>
    </w:p>
    <w:p w14:paraId="60825697" w14:textId="77777777" w:rsidR="007A6782" w:rsidRDefault="007A6782" w:rsidP="00FF0EFD">
      <w:pPr>
        <w:rPr>
          <w:rFonts w:asciiTheme="minorHAnsi" w:hAnsiTheme="minorHAnsi" w:cstheme="minorHAnsi"/>
          <w:b/>
          <w:bCs/>
          <w:sz w:val="24"/>
          <w:szCs w:val="24"/>
        </w:rPr>
      </w:pPr>
    </w:p>
    <w:p w14:paraId="7D155B74" w14:textId="77777777" w:rsidR="007A6782" w:rsidRDefault="007A6782" w:rsidP="00FF0EFD">
      <w:pPr>
        <w:rPr>
          <w:rFonts w:asciiTheme="minorHAnsi" w:hAnsiTheme="minorHAnsi" w:cstheme="minorHAnsi"/>
          <w:b/>
          <w:bCs/>
          <w:sz w:val="24"/>
          <w:szCs w:val="24"/>
        </w:rPr>
      </w:pPr>
    </w:p>
    <w:p w14:paraId="572748C4" w14:textId="77777777" w:rsidR="007A6782" w:rsidRDefault="007A6782" w:rsidP="00FF0EFD">
      <w:pPr>
        <w:rPr>
          <w:rFonts w:asciiTheme="minorHAnsi" w:hAnsiTheme="minorHAnsi" w:cstheme="minorHAnsi"/>
          <w:b/>
          <w:bCs/>
          <w:sz w:val="24"/>
          <w:szCs w:val="24"/>
        </w:rPr>
      </w:pPr>
    </w:p>
    <w:p w14:paraId="1B7AFCA9" w14:textId="77777777" w:rsidR="005375F8" w:rsidRDefault="005375F8" w:rsidP="00FF0EFD">
      <w:pPr>
        <w:rPr>
          <w:rFonts w:asciiTheme="minorHAnsi" w:hAnsiTheme="minorHAnsi" w:cstheme="minorHAnsi"/>
          <w:b/>
          <w:bCs/>
          <w:sz w:val="24"/>
          <w:szCs w:val="24"/>
        </w:rPr>
      </w:pPr>
    </w:p>
    <w:p w14:paraId="652B0589" w14:textId="77777777" w:rsidR="007A6782" w:rsidRDefault="007A6782" w:rsidP="00FF0EFD">
      <w:pPr>
        <w:rPr>
          <w:rFonts w:asciiTheme="minorHAnsi" w:hAnsiTheme="minorHAnsi" w:cstheme="minorHAnsi"/>
          <w:b/>
          <w:bCs/>
          <w:sz w:val="24"/>
          <w:szCs w:val="24"/>
        </w:rPr>
      </w:pPr>
    </w:p>
    <w:p w14:paraId="66F71F71" w14:textId="1D970D3E" w:rsidR="007A6782" w:rsidRDefault="007A6782" w:rsidP="00FF0EFD">
      <w:pPr>
        <w:rPr>
          <w:rFonts w:asciiTheme="minorHAnsi" w:hAnsiTheme="minorHAnsi" w:cstheme="minorHAnsi"/>
          <w:b/>
          <w:bCs/>
          <w:sz w:val="24"/>
          <w:szCs w:val="24"/>
        </w:rPr>
      </w:pPr>
      <w:r>
        <w:rPr>
          <w:rFonts w:asciiTheme="minorHAnsi" w:hAnsiTheme="minorHAnsi" w:cstheme="minorHAnsi"/>
          <w:b/>
          <w:bCs/>
          <w:sz w:val="24"/>
          <w:szCs w:val="24"/>
        </w:rPr>
        <w:lastRenderedPageBreak/>
        <w:t>10. HAP Specific Hardship Clause</w:t>
      </w:r>
    </w:p>
    <w:p w14:paraId="339AC327" w14:textId="77777777" w:rsidR="007A6782" w:rsidRDefault="007A6782" w:rsidP="00FF0EFD">
      <w:pPr>
        <w:rPr>
          <w:rFonts w:asciiTheme="minorHAnsi" w:hAnsiTheme="minorHAnsi" w:cstheme="minorHAnsi"/>
          <w:b/>
          <w:bCs/>
          <w:sz w:val="24"/>
          <w:szCs w:val="24"/>
        </w:rPr>
      </w:pPr>
    </w:p>
    <w:p w14:paraId="682ACE90" w14:textId="0DEF4478" w:rsidR="007A6782" w:rsidRDefault="007A6782" w:rsidP="00FF0EFD">
      <w:pPr>
        <w:rPr>
          <w:rFonts w:asciiTheme="minorHAnsi" w:hAnsiTheme="minorHAnsi" w:cstheme="minorHAnsi"/>
          <w:sz w:val="24"/>
          <w:szCs w:val="24"/>
        </w:rPr>
      </w:pPr>
      <w:r w:rsidRPr="007A6782">
        <w:rPr>
          <w:rFonts w:asciiTheme="minorHAnsi" w:hAnsiTheme="minorHAnsi" w:cstheme="minorHAnsi"/>
          <w:sz w:val="24"/>
          <w:szCs w:val="24"/>
        </w:rPr>
        <w:t>Where a household is in receipt of HAP (Housing Assistance Payment) Support a HAP specific hardship clause may be applicable when</w:t>
      </w:r>
      <w:r>
        <w:rPr>
          <w:rFonts w:asciiTheme="minorHAnsi" w:hAnsiTheme="minorHAnsi" w:cstheme="minorHAnsi"/>
          <w:sz w:val="24"/>
          <w:szCs w:val="24"/>
        </w:rPr>
        <w:t>:</w:t>
      </w:r>
    </w:p>
    <w:p w14:paraId="796063D9" w14:textId="77777777" w:rsidR="007A6782" w:rsidRDefault="007A6782" w:rsidP="00FF0EFD">
      <w:pPr>
        <w:rPr>
          <w:rFonts w:asciiTheme="minorHAnsi" w:hAnsiTheme="minorHAnsi" w:cstheme="minorHAnsi"/>
          <w:sz w:val="24"/>
          <w:szCs w:val="24"/>
        </w:rPr>
      </w:pPr>
    </w:p>
    <w:p w14:paraId="28912D98" w14:textId="67D5152A" w:rsidR="007A6782" w:rsidRDefault="007A6782" w:rsidP="007A6782">
      <w:pPr>
        <w:pStyle w:val="ListParagraph"/>
        <w:numPr>
          <w:ilvl w:val="0"/>
          <w:numId w:val="21"/>
        </w:numPr>
        <w:rPr>
          <w:rFonts w:asciiTheme="minorHAnsi" w:hAnsiTheme="minorHAnsi" w:cstheme="minorHAnsi"/>
          <w:sz w:val="24"/>
          <w:szCs w:val="24"/>
        </w:rPr>
      </w:pPr>
      <w:r w:rsidRPr="007A6782">
        <w:rPr>
          <w:rFonts w:asciiTheme="minorHAnsi" w:hAnsiTheme="minorHAnsi" w:cstheme="minorHAnsi"/>
          <w:sz w:val="24"/>
          <w:szCs w:val="24"/>
        </w:rPr>
        <w:t>The H</w:t>
      </w:r>
      <w:r>
        <w:rPr>
          <w:rFonts w:asciiTheme="minorHAnsi" w:hAnsiTheme="minorHAnsi" w:cstheme="minorHAnsi"/>
          <w:sz w:val="24"/>
          <w:szCs w:val="24"/>
        </w:rPr>
        <w:t>AP</w:t>
      </w:r>
      <w:r w:rsidRPr="007A6782">
        <w:rPr>
          <w:rFonts w:asciiTheme="minorHAnsi" w:hAnsiTheme="minorHAnsi" w:cstheme="minorHAnsi"/>
          <w:sz w:val="24"/>
          <w:szCs w:val="24"/>
        </w:rPr>
        <w:t xml:space="preserve"> monthly payment to the HAP landlord has already been increased to the maximum prescribed limit and </w:t>
      </w:r>
    </w:p>
    <w:p w14:paraId="6B4A7090" w14:textId="77777777" w:rsidR="007A6782" w:rsidRDefault="007A6782" w:rsidP="007A6782">
      <w:pPr>
        <w:pStyle w:val="ListParagraph"/>
        <w:numPr>
          <w:ilvl w:val="0"/>
          <w:numId w:val="21"/>
        </w:numPr>
        <w:rPr>
          <w:rFonts w:asciiTheme="minorHAnsi" w:hAnsiTheme="minorHAnsi" w:cstheme="minorHAnsi"/>
          <w:sz w:val="24"/>
          <w:szCs w:val="24"/>
        </w:rPr>
      </w:pPr>
      <w:r>
        <w:rPr>
          <w:rFonts w:asciiTheme="minorHAnsi" w:hAnsiTheme="minorHAnsi" w:cstheme="minorHAnsi"/>
          <w:sz w:val="24"/>
          <w:szCs w:val="24"/>
        </w:rPr>
        <w:t>T</w:t>
      </w:r>
      <w:r w:rsidRPr="007A6782">
        <w:rPr>
          <w:rFonts w:asciiTheme="minorHAnsi" w:hAnsiTheme="minorHAnsi" w:cstheme="minorHAnsi"/>
          <w:sz w:val="24"/>
          <w:szCs w:val="24"/>
        </w:rPr>
        <w:t xml:space="preserve">he tenants weekly outgoing on rent still exceeds 35% of their total weekly income. </w:t>
      </w:r>
    </w:p>
    <w:p w14:paraId="597FBC7F" w14:textId="77777777" w:rsidR="007A6782" w:rsidRDefault="007A6782" w:rsidP="007A6782">
      <w:pPr>
        <w:pStyle w:val="ListParagraph"/>
        <w:rPr>
          <w:rFonts w:asciiTheme="minorHAnsi" w:hAnsiTheme="minorHAnsi" w:cstheme="minorHAnsi"/>
          <w:sz w:val="24"/>
          <w:szCs w:val="24"/>
        </w:rPr>
      </w:pPr>
    </w:p>
    <w:p w14:paraId="2637D244" w14:textId="6EC90DBA" w:rsidR="007A6782" w:rsidRDefault="007A6782" w:rsidP="007A6782">
      <w:pPr>
        <w:rPr>
          <w:rFonts w:asciiTheme="minorHAnsi" w:hAnsiTheme="minorHAnsi" w:cstheme="minorHAnsi"/>
          <w:sz w:val="24"/>
          <w:szCs w:val="24"/>
        </w:rPr>
      </w:pPr>
      <w:r w:rsidRPr="007A6782">
        <w:rPr>
          <w:rFonts w:asciiTheme="minorHAnsi" w:hAnsiTheme="minorHAnsi" w:cstheme="minorHAnsi"/>
          <w:sz w:val="24"/>
          <w:szCs w:val="24"/>
        </w:rPr>
        <w:t xml:space="preserve">The tenants total weekly outgoing on rent is calculated as the differential rent paid to the </w:t>
      </w:r>
      <w:r w:rsidR="00662AFF">
        <w:rPr>
          <w:rFonts w:asciiTheme="minorHAnsi" w:hAnsiTheme="minorHAnsi" w:cstheme="minorHAnsi"/>
          <w:sz w:val="24"/>
          <w:szCs w:val="24"/>
        </w:rPr>
        <w:t>Leitrim County Council</w:t>
      </w:r>
      <w:r w:rsidRPr="007A6782">
        <w:rPr>
          <w:rFonts w:asciiTheme="minorHAnsi" w:hAnsiTheme="minorHAnsi" w:cstheme="minorHAnsi"/>
          <w:sz w:val="24"/>
          <w:szCs w:val="24"/>
        </w:rPr>
        <w:t xml:space="preserve"> and any additional rent payment made to the landlord. </w:t>
      </w:r>
    </w:p>
    <w:p w14:paraId="405F1242" w14:textId="77777777" w:rsidR="007A6782" w:rsidRDefault="007A6782" w:rsidP="007A6782">
      <w:pPr>
        <w:rPr>
          <w:rFonts w:asciiTheme="minorHAnsi" w:hAnsiTheme="minorHAnsi" w:cstheme="minorHAnsi"/>
          <w:sz w:val="24"/>
          <w:szCs w:val="24"/>
        </w:rPr>
      </w:pPr>
    </w:p>
    <w:p w14:paraId="0F9D5F43" w14:textId="0BD2C2DB" w:rsidR="0000071A" w:rsidRDefault="0000071A" w:rsidP="0000071A">
      <w:pPr>
        <w:rPr>
          <w:rFonts w:asciiTheme="minorHAnsi" w:hAnsiTheme="minorHAnsi" w:cstheme="minorHAnsi"/>
          <w:sz w:val="24"/>
          <w:szCs w:val="24"/>
        </w:rPr>
      </w:pPr>
      <w:r>
        <w:rPr>
          <w:rFonts w:asciiTheme="minorHAnsi" w:hAnsiTheme="minorHAnsi" w:cstheme="minorHAnsi"/>
          <w:sz w:val="24"/>
          <w:szCs w:val="24"/>
        </w:rPr>
        <w:t xml:space="preserve">All applications for a review under the HAP hardship clause will be advised to liaise with MABS first before making a hardship application to Leitrim County Council.  </w:t>
      </w:r>
    </w:p>
    <w:p w14:paraId="2657C13F" w14:textId="77777777" w:rsidR="0000071A" w:rsidRDefault="0000071A" w:rsidP="007A6782">
      <w:pPr>
        <w:rPr>
          <w:rFonts w:asciiTheme="minorHAnsi" w:hAnsiTheme="minorHAnsi" w:cstheme="minorHAnsi"/>
          <w:sz w:val="24"/>
          <w:szCs w:val="24"/>
        </w:rPr>
      </w:pPr>
    </w:p>
    <w:p w14:paraId="513571F8" w14:textId="23BBDE58" w:rsidR="007A6782" w:rsidRDefault="007A6782" w:rsidP="00FF0EFD">
      <w:pPr>
        <w:rPr>
          <w:rFonts w:asciiTheme="minorHAnsi" w:hAnsiTheme="minorHAnsi" w:cstheme="minorHAnsi"/>
          <w:b/>
          <w:bCs/>
          <w:sz w:val="24"/>
          <w:szCs w:val="24"/>
        </w:rPr>
      </w:pPr>
      <w:r w:rsidRPr="007A6782">
        <w:rPr>
          <w:rFonts w:asciiTheme="minorHAnsi" w:hAnsiTheme="minorHAnsi" w:cstheme="minorHAnsi"/>
          <w:sz w:val="24"/>
          <w:szCs w:val="24"/>
        </w:rPr>
        <w:t xml:space="preserve">In such cases </w:t>
      </w:r>
      <w:r w:rsidR="005375F8">
        <w:rPr>
          <w:rFonts w:asciiTheme="minorHAnsi" w:hAnsiTheme="minorHAnsi" w:cstheme="minorHAnsi"/>
          <w:sz w:val="24"/>
          <w:szCs w:val="24"/>
        </w:rPr>
        <w:t>Leitrim County Council</w:t>
      </w:r>
      <w:r w:rsidRPr="007A6782">
        <w:rPr>
          <w:rFonts w:asciiTheme="minorHAnsi" w:hAnsiTheme="minorHAnsi" w:cstheme="minorHAnsi"/>
          <w:sz w:val="24"/>
          <w:szCs w:val="24"/>
        </w:rPr>
        <w:t xml:space="preserve"> may agree at their discretion to accept a smaller differential rent for a spe</w:t>
      </w:r>
      <w:r>
        <w:rPr>
          <w:rFonts w:asciiTheme="minorHAnsi" w:hAnsiTheme="minorHAnsi" w:cstheme="minorHAnsi"/>
          <w:sz w:val="24"/>
          <w:szCs w:val="24"/>
        </w:rPr>
        <w:t xml:space="preserve">cified </w:t>
      </w:r>
      <w:r w:rsidRPr="007A6782">
        <w:rPr>
          <w:rFonts w:asciiTheme="minorHAnsi" w:hAnsiTheme="minorHAnsi" w:cstheme="minorHAnsi"/>
          <w:sz w:val="24"/>
          <w:szCs w:val="24"/>
        </w:rPr>
        <w:t>period of time from the HAP tenant</w:t>
      </w:r>
      <w:r>
        <w:rPr>
          <w:rFonts w:asciiTheme="minorHAnsi" w:hAnsiTheme="minorHAnsi" w:cstheme="minorHAnsi"/>
          <w:sz w:val="24"/>
          <w:szCs w:val="24"/>
        </w:rPr>
        <w:t xml:space="preserve"> subject to regular reviews.  </w:t>
      </w:r>
    </w:p>
    <w:p w14:paraId="700AE8AA" w14:textId="77777777" w:rsidR="007A6782" w:rsidRDefault="007A6782" w:rsidP="00FF0EFD">
      <w:pPr>
        <w:rPr>
          <w:rFonts w:asciiTheme="minorHAnsi" w:hAnsiTheme="minorHAnsi" w:cstheme="minorHAnsi"/>
          <w:b/>
          <w:bCs/>
          <w:sz w:val="24"/>
          <w:szCs w:val="24"/>
        </w:rPr>
      </w:pPr>
    </w:p>
    <w:p w14:paraId="22896795" w14:textId="3711A13F" w:rsidR="00DE2CCC" w:rsidRPr="00FF0EFD" w:rsidRDefault="00FF0EFD" w:rsidP="00FF0EFD">
      <w:pPr>
        <w:rPr>
          <w:rFonts w:asciiTheme="minorHAnsi" w:hAnsiTheme="minorHAnsi" w:cstheme="minorHAnsi"/>
          <w:b/>
          <w:bCs/>
          <w:sz w:val="24"/>
          <w:szCs w:val="24"/>
        </w:rPr>
      </w:pPr>
      <w:r w:rsidRPr="00FF0EFD">
        <w:rPr>
          <w:rFonts w:asciiTheme="minorHAnsi" w:hAnsiTheme="minorHAnsi" w:cstheme="minorHAnsi"/>
          <w:b/>
          <w:bCs/>
          <w:sz w:val="24"/>
          <w:szCs w:val="24"/>
        </w:rPr>
        <w:t>1</w:t>
      </w:r>
      <w:r w:rsidR="007A6782">
        <w:rPr>
          <w:rFonts w:asciiTheme="minorHAnsi" w:hAnsiTheme="minorHAnsi" w:cstheme="minorHAnsi"/>
          <w:b/>
          <w:bCs/>
          <w:sz w:val="24"/>
          <w:szCs w:val="24"/>
        </w:rPr>
        <w:t>1</w:t>
      </w:r>
      <w:r w:rsidRPr="00FF0EFD">
        <w:rPr>
          <w:rFonts w:asciiTheme="minorHAnsi" w:hAnsiTheme="minorHAnsi" w:cstheme="minorHAnsi"/>
          <w:b/>
          <w:bCs/>
          <w:sz w:val="24"/>
          <w:szCs w:val="24"/>
        </w:rPr>
        <w:t>. R</w:t>
      </w:r>
      <w:r w:rsidR="00F012FC">
        <w:rPr>
          <w:rFonts w:asciiTheme="minorHAnsi" w:hAnsiTheme="minorHAnsi" w:cstheme="minorHAnsi"/>
          <w:b/>
          <w:bCs/>
          <w:sz w:val="24"/>
          <w:szCs w:val="24"/>
        </w:rPr>
        <w:t>eview of Circumstances</w:t>
      </w:r>
    </w:p>
    <w:p w14:paraId="696A9B44" w14:textId="77777777" w:rsidR="00BB027C" w:rsidRDefault="00BB027C" w:rsidP="00FF0EFD">
      <w:pPr>
        <w:rPr>
          <w:rFonts w:asciiTheme="minorHAnsi" w:hAnsiTheme="minorHAnsi" w:cstheme="minorHAnsi"/>
          <w:sz w:val="24"/>
          <w:szCs w:val="24"/>
        </w:rPr>
      </w:pPr>
    </w:p>
    <w:p w14:paraId="100C416E" w14:textId="79469F19" w:rsidR="008F10FE" w:rsidRDefault="00FF0EFD" w:rsidP="00F012FC">
      <w:pPr>
        <w:rPr>
          <w:rFonts w:asciiTheme="minorHAnsi" w:hAnsiTheme="minorHAnsi" w:cstheme="minorHAnsi"/>
          <w:sz w:val="24"/>
          <w:szCs w:val="24"/>
        </w:rPr>
      </w:pPr>
      <w:r w:rsidRPr="00F012FC">
        <w:rPr>
          <w:rFonts w:asciiTheme="minorHAnsi" w:hAnsiTheme="minorHAnsi" w:cstheme="minorHAnsi"/>
          <w:sz w:val="24"/>
          <w:szCs w:val="24"/>
        </w:rPr>
        <w:t xml:space="preserve">Tenants must notify </w:t>
      </w:r>
      <w:r w:rsidR="005375F8">
        <w:rPr>
          <w:rFonts w:asciiTheme="minorHAnsi" w:hAnsiTheme="minorHAnsi" w:cstheme="minorHAnsi"/>
          <w:sz w:val="24"/>
          <w:szCs w:val="24"/>
        </w:rPr>
        <w:t>Leitrim County Council</w:t>
      </w:r>
      <w:r w:rsidR="005375F8" w:rsidRPr="007A6782">
        <w:rPr>
          <w:rFonts w:asciiTheme="minorHAnsi" w:hAnsiTheme="minorHAnsi" w:cstheme="minorHAnsi"/>
          <w:sz w:val="24"/>
          <w:szCs w:val="24"/>
        </w:rPr>
        <w:t xml:space="preserve"> </w:t>
      </w:r>
      <w:r w:rsidR="00F012FC" w:rsidRPr="00F012FC">
        <w:rPr>
          <w:rFonts w:asciiTheme="minorHAnsi" w:hAnsiTheme="minorHAnsi" w:cstheme="minorHAnsi"/>
          <w:sz w:val="24"/>
          <w:szCs w:val="24"/>
        </w:rPr>
        <w:t xml:space="preserve">immediately </w:t>
      </w:r>
      <w:r w:rsidRPr="00F012FC">
        <w:rPr>
          <w:rFonts w:asciiTheme="minorHAnsi" w:hAnsiTheme="minorHAnsi" w:cstheme="minorHAnsi"/>
          <w:sz w:val="24"/>
          <w:szCs w:val="24"/>
        </w:rPr>
        <w:t>of any change in</w:t>
      </w:r>
      <w:r w:rsidR="008F10FE">
        <w:rPr>
          <w:rFonts w:asciiTheme="minorHAnsi" w:hAnsiTheme="minorHAnsi" w:cstheme="minorHAnsi"/>
          <w:sz w:val="24"/>
          <w:szCs w:val="24"/>
        </w:rPr>
        <w:t xml:space="preserve"> in</w:t>
      </w:r>
      <w:r w:rsidRPr="00F012FC">
        <w:rPr>
          <w:rFonts w:asciiTheme="minorHAnsi" w:hAnsiTheme="minorHAnsi" w:cstheme="minorHAnsi"/>
          <w:sz w:val="24"/>
          <w:szCs w:val="24"/>
        </w:rPr>
        <w:t>come</w:t>
      </w:r>
      <w:r w:rsidR="008F10FE">
        <w:rPr>
          <w:rFonts w:asciiTheme="minorHAnsi" w:hAnsiTheme="minorHAnsi" w:cstheme="minorHAnsi"/>
          <w:sz w:val="24"/>
          <w:szCs w:val="24"/>
        </w:rPr>
        <w:t>, h</w:t>
      </w:r>
      <w:r w:rsidRPr="00F012FC">
        <w:rPr>
          <w:rFonts w:asciiTheme="minorHAnsi" w:hAnsiTheme="minorHAnsi" w:cstheme="minorHAnsi"/>
          <w:sz w:val="24"/>
          <w:szCs w:val="24"/>
        </w:rPr>
        <w:t>ousehold composition</w:t>
      </w:r>
      <w:r w:rsidR="008F10FE">
        <w:rPr>
          <w:rFonts w:asciiTheme="minorHAnsi" w:hAnsiTheme="minorHAnsi" w:cstheme="minorHAnsi"/>
          <w:sz w:val="24"/>
          <w:szCs w:val="24"/>
        </w:rPr>
        <w:t xml:space="preserve"> and e</w:t>
      </w:r>
      <w:r w:rsidRPr="00F012FC">
        <w:rPr>
          <w:rFonts w:asciiTheme="minorHAnsi" w:hAnsiTheme="minorHAnsi" w:cstheme="minorHAnsi"/>
          <w:sz w:val="24"/>
          <w:szCs w:val="24"/>
        </w:rPr>
        <w:t>mployment status</w:t>
      </w:r>
      <w:r w:rsidR="008F10FE">
        <w:rPr>
          <w:rFonts w:asciiTheme="minorHAnsi" w:hAnsiTheme="minorHAnsi" w:cstheme="minorHAnsi"/>
          <w:sz w:val="24"/>
          <w:szCs w:val="24"/>
        </w:rPr>
        <w:t xml:space="preserve">.  </w:t>
      </w:r>
    </w:p>
    <w:p w14:paraId="715E730D" w14:textId="77777777" w:rsidR="008F10FE" w:rsidRDefault="008F10FE" w:rsidP="00F012FC">
      <w:pPr>
        <w:rPr>
          <w:rFonts w:asciiTheme="minorHAnsi" w:hAnsiTheme="minorHAnsi" w:cstheme="minorHAnsi"/>
          <w:sz w:val="24"/>
          <w:szCs w:val="24"/>
        </w:rPr>
      </w:pPr>
    </w:p>
    <w:p w14:paraId="614A14B6" w14:textId="6D18A519" w:rsidR="00187E32" w:rsidRPr="00F012FC" w:rsidRDefault="008F10FE" w:rsidP="00F012FC">
      <w:pPr>
        <w:rPr>
          <w:rFonts w:asciiTheme="minorHAnsi" w:hAnsiTheme="minorHAnsi" w:cstheme="minorHAnsi"/>
          <w:sz w:val="24"/>
          <w:szCs w:val="24"/>
        </w:rPr>
      </w:pPr>
      <w:r>
        <w:rPr>
          <w:rFonts w:asciiTheme="minorHAnsi" w:hAnsiTheme="minorHAnsi" w:cstheme="minorHAnsi"/>
          <w:sz w:val="24"/>
          <w:szCs w:val="24"/>
        </w:rPr>
        <w:t>In cases where the tenant fails to return a rent return form or fails to submit all requested documentation in respect of a change of circumstances, the Council reserves the right to assume an income for the purpose of assessment or to apply a weekly non</w:t>
      </w:r>
      <w:r w:rsidR="0059659B">
        <w:rPr>
          <w:rFonts w:asciiTheme="minorHAnsi" w:hAnsiTheme="minorHAnsi" w:cstheme="minorHAnsi"/>
          <w:sz w:val="24"/>
          <w:szCs w:val="24"/>
        </w:rPr>
        <w:t>-</w:t>
      </w:r>
      <w:r>
        <w:rPr>
          <w:rFonts w:asciiTheme="minorHAnsi" w:hAnsiTheme="minorHAnsi" w:cstheme="minorHAnsi"/>
          <w:sz w:val="24"/>
          <w:szCs w:val="24"/>
        </w:rPr>
        <w:t>refundable penalty until the required documentation is received and i</w:t>
      </w:r>
      <w:r w:rsidR="00187E32" w:rsidRPr="00F012FC">
        <w:rPr>
          <w:rFonts w:asciiTheme="minorHAnsi" w:hAnsiTheme="minorHAnsi" w:cstheme="minorHAnsi"/>
          <w:sz w:val="24"/>
          <w:szCs w:val="24"/>
        </w:rPr>
        <w:t xml:space="preserve">ssue </w:t>
      </w:r>
      <w:r>
        <w:rPr>
          <w:rFonts w:asciiTheme="minorHAnsi" w:hAnsiTheme="minorHAnsi" w:cstheme="minorHAnsi"/>
          <w:sz w:val="24"/>
          <w:szCs w:val="24"/>
        </w:rPr>
        <w:t xml:space="preserve">a </w:t>
      </w:r>
      <w:r w:rsidR="00187E32" w:rsidRPr="00F012FC">
        <w:rPr>
          <w:rFonts w:asciiTheme="minorHAnsi" w:hAnsiTheme="minorHAnsi" w:cstheme="minorHAnsi"/>
          <w:sz w:val="24"/>
          <w:szCs w:val="24"/>
        </w:rPr>
        <w:t xml:space="preserve">tenancy warning as </w:t>
      </w:r>
      <w:r w:rsidR="00F11A55">
        <w:rPr>
          <w:rFonts w:asciiTheme="minorHAnsi" w:hAnsiTheme="minorHAnsi" w:cstheme="minorHAnsi"/>
          <w:sz w:val="24"/>
          <w:szCs w:val="24"/>
        </w:rPr>
        <w:t xml:space="preserve">a tenant is </w:t>
      </w:r>
      <w:r w:rsidR="00187E32" w:rsidRPr="00F012FC">
        <w:rPr>
          <w:rFonts w:asciiTheme="minorHAnsi" w:hAnsiTheme="minorHAnsi" w:cstheme="minorHAnsi"/>
          <w:sz w:val="24"/>
          <w:szCs w:val="24"/>
        </w:rPr>
        <w:t xml:space="preserve">in breach of </w:t>
      </w:r>
      <w:r w:rsidR="00F11A55">
        <w:rPr>
          <w:rFonts w:asciiTheme="minorHAnsi" w:hAnsiTheme="minorHAnsi" w:cstheme="minorHAnsi"/>
          <w:sz w:val="24"/>
          <w:szCs w:val="24"/>
        </w:rPr>
        <w:t>their</w:t>
      </w:r>
      <w:r w:rsidR="00187E32" w:rsidRPr="00F012FC">
        <w:rPr>
          <w:rFonts w:asciiTheme="minorHAnsi" w:hAnsiTheme="minorHAnsi" w:cstheme="minorHAnsi"/>
          <w:sz w:val="24"/>
          <w:szCs w:val="24"/>
        </w:rPr>
        <w:t xml:space="preserve"> signed tenancy agreement </w:t>
      </w:r>
    </w:p>
    <w:p w14:paraId="4B7D2A0B" w14:textId="77777777" w:rsidR="00FF0EFD" w:rsidRDefault="00FF0EFD" w:rsidP="00FF0EFD">
      <w:pPr>
        <w:rPr>
          <w:rFonts w:asciiTheme="minorHAnsi" w:hAnsiTheme="minorHAnsi" w:cstheme="minorHAnsi"/>
          <w:sz w:val="24"/>
          <w:szCs w:val="24"/>
        </w:rPr>
      </w:pPr>
    </w:p>
    <w:p w14:paraId="2EC0B99A" w14:textId="1F934C06" w:rsidR="00FF0EFD" w:rsidRPr="00FF0EFD" w:rsidRDefault="00FF0EFD" w:rsidP="00FF0EFD">
      <w:pPr>
        <w:rPr>
          <w:rFonts w:asciiTheme="minorHAnsi" w:hAnsiTheme="minorHAnsi" w:cstheme="minorHAnsi"/>
          <w:b/>
          <w:bCs/>
          <w:sz w:val="24"/>
          <w:szCs w:val="24"/>
        </w:rPr>
      </w:pPr>
      <w:r w:rsidRPr="00FF0EFD">
        <w:rPr>
          <w:rFonts w:asciiTheme="minorHAnsi" w:hAnsiTheme="minorHAnsi" w:cstheme="minorHAnsi"/>
          <w:b/>
          <w:bCs/>
          <w:sz w:val="24"/>
          <w:szCs w:val="24"/>
        </w:rPr>
        <w:t>1</w:t>
      </w:r>
      <w:r w:rsidR="007A6782">
        <w:rPr>
          <w:rFonts w:asciiTheme="minorHAnsi" w:hAnsiTheme="minorHAnsi" w:cstheme="minorHAnsi"/>
          <w:b/>
          <w:bCs/>
          <w:sz w:val="24"/>
          <w:szCs w:val="24"/>
        </w:rPr>
        <w:t>2</w:t>
      </w:r>
      <w:r w:rsidRPr="00FF0EFD">
        <w:rPr>
          <w:rFonts w:asciiTheme="minorHAnsi" w:hAnsiTheme="minorHAnsi" w:cstheme="minorHAnsi"/>
          <w:b/>
          <w:bCs/>
          <w:sz w:val="24"/>
          <w:szCs w:val="24"/>
        </w:rPr>
        <w:t>. Rounding</w:t>
      </w:r>
    </w:p>
    <w:p w14:paraId="01493FAF" w14:textId="77777777" w:rsidR="00BB027C" w:rsidRDefault="00BB027C" w:rsidP="00FF0EFD">
      <w:pPr>
        <w:rPr>
          <w:rFonts w:asciiTheme="minorHAnsi" w:hAnsiTheme="minorHAnsi" w:cstheme="minorHAnsi"/>
          <w:sz w:val="24"/>
          <w:szCs w:val="24"/>
        </w:rPr>
      </w:pPr>
    </w:p>
    <w:p w14:paraId="329D1BE4" w14:textId="26D2EDB0" w:rsidR="00FF0EFD" w:rsidRPr="00FF0EFD" w:rsidRDefault="00FF0EFD" w:rsidP="00FF0EFD">
      <w:pPr>
        <w:rPr>
          <w:rFonts w:asciiTheme="minorHAnsi" w:hAnsiTheme="minorHAnsi" w:cstheme="minorHAnsi"/>
          <w:sz w:val="24"/>
          <w:szCs w:val="24"/>
        </w:rPr>
      </w:pPr>
      <w:r w:rsidRPr="00FF0EFD">
        <w:rPr>
          <w:rFonts w:asciiTheme="minorHAnsi" w:hAnsiTheme="minorHAnsi" w:cstheme="minorHAnsi"/>
          <w:sz w:val="24"/>
          <w:szCs w:val="24"/>
        </w:rPr>
        <w:t>Rents will be rounded</w:t>
      </w:r>
      <w:r w:rsidR="008C58BB">
        <w:rPr>
          <w:rFonts w:asciiTheme="minorHAnsi" w:hAnsiTheme="minorHAnsi" w:cstheme="minorHAnsi"/>
          <w:sz w:val="24"/>
          <w:szCs w:val="24"/>
        </w:rPr>
        <w:t xml:space="preserve"> up</w:t>
      </w:r>
      <w:r w:rsidRPr="00FF0EFD">
        <w:rPr>
          <w:rFonts w:asciiTheme="minorHAnsi" w:hAnsiTheme="minorHAnsi" w:cstheme="minorHAnsi"/>
          <w:sz w:val="24"/>
          <w:szCs w:val="24"/>
        </w:rPr>
        <w:t xml:space="preserve"> to the nearest €1.00.</w:t>
      </w:r>
    </w:p>
    <w:p w14:paraId="1998C028" w14:textId="77777777" w:rsidR="00FF0EFD" w:rsidRPr="00FF0EFD" w:rsidRDefault="00FF0EFD" w:rsidP="00FF0EFD">
      <w:pPr>
        <w:rPr>
          <w:rFonts w:asciiTheme="minorHAnsi" w:hAnsiTheme="minorHAnsi" w:cstheme="minorHAnsi"/>
          <w:sz w:val="24"/>
          <w:szCs w:val="24"/>
        </w:rPr>
      </w:pPr>
    </w:p>
    <w:p w14:paraId="5043D697" w14:textId="3219397F" w:rsidR="00FF0EFD" w:rsidRPr="00FF0EFD" w:rsidRDefault="00FF0EFD" w:rsidP="00FF0EFD">
      <w:pPr>
        <w:rPr>
          <w:rFonts w:asciiTheme="minorHAnsi" w:hAnsiTheme="minorHAnsi" w:cstheme="minorHAnsi"/>
          <w:b/>
          <w:bCs/>
          <w:sz w:val="24"/>
          <w:szCs w:val="24"/>
        </w:rPr>
      </w:pPr>
      <w:r w:rsidRPr="00FF0EFD">
        <w:rPr>
          <w:rFonts w:asciiTheme="minorHAnsi" w:hAnsiTheme="minorHAnsi" w:cstheme="minorHAnsi"/>
          <w:b/>
          <w:bCs/>
          <w:sz w:val="24"/>
          <w:szCs w:val="24"/>
        </w:rPr>
        <w:t>1</w:t>
      </w:r>
      <w:r w:rsidR="007A6782">
        <w:rPr>
          <w:rFonts w:asciiTheme="minorHAnsi" w:hAnsiTheme="minorHAnsi" w:cstheme="minorHAnsi"/>
          <w:b/>
          <w:bCs/>
          <w:sz w:val="24"/>
          <w:szCs w:val="24"/>
        </w:rPr>
        <w:t>3</w:t>
      </w:r>
      <w:r w:rsidRPr="00FF0EFD">
        <w:rPr>
          <w:rFonts w:asciiTheme="minorHAnsi" w:hAnsiTheme="minorHAnsi" w:cstheme="minorHAnsi"/>
          <w:b/>
          <w:bCs/>
          <w:sz w:val="24"/>
          <w:szCs w:val="24"/>
        </w:rPr>
        <w:t>. New Tenancies &amp; Transfers</w:t>
      </w:r>
    </w:p>
    <w:p w14:paraId="53F3B096" w14:textId="77777777" w:rsidR="00BB027C" w:rsidRDefault="00BB027C" w:rsidP="00FF0EFD">
      <w:pPr>
        <w:rPr>
          <w:rFonts w:asciiTheme="minorHAnsi" w:hAnsiTheme="minorHAnsi" w:cstheme="minorHAnsi"/>
          <w:sz w:val="24"/>
          <w:szCs w:val="24"/>
        </w:rPr>
      </w:pPr>
    </w:p>
    <w:p w14:paraId="558C33C0" w14:textId="721CBFB6" w:rsidR="00FF0EFD" w:rsidRPr="00FF0EFD" w:rsidRDefault="00FF0EFD" w:rsidP="00FF0EFD">
      <w:pPr>
        <w:rPr>
          <w:rFonts w:asciiTheme="minorHAnsi" w:hAnsiTheme="minorHAnsi" w:cstheme="minorHAnsi"/>
          <w:sz w:val="24"/>
          <w:szCs w:val="24"/>
        </w:rPr>
      </w:pPr>
      <w:r w:rsidRPr="00FF0EFD">
        <w:rPr>
          <w:rFonts w:asciiTheme="minorHAnsi" w:hAnsiTheme="minorHAnsi" w:cstheme="minorHAnsi"/>
          <w:sz w:val="24"/>
          <w:szCs w:val="24"/>
        </w:rPr>
        <w:t>Rent for new or transferred tenancies will be based on income at the time of commencement.</w:t>
      </w:r>
    </w:p>
    <w:p w14:paraId="543E9847" w14:textId="77777777" w:rsidR="00FF0EFD" w:rsidRDefault="00FF0EFD" w:rsidP="00FF0EFD">
      <w:pPr>
        <w:rPr>
          <w:rFonts w:asciiTheme="minorHAnsi" w:hAnsiTheme="minorHAnsi" w:cstheme="minorHAnsi"/>
          <w:sz w:val="24"/>
          <w:szCs w:val="24"/>
        </w:rPr>
      </w:pPr>
    </w:p>
    <w:p w14:paraId="5DF277F4" w14:textId="77777777" w:rsidR="0000071A" w:rsidRDefault="0000071A" w:rsidP="00FF0EFD">
      <w:pPr>
        <w:rPr>
          <w:rFonts w:asciiTheme="minorHAnsi" w:hAnsiTheme="minorHAnsi" w:cstheme="minorHAnsi"/>
          <w:sz w:val="24"/>
          <w:szCs w:val="24"/>
        </w:rPr>
      </w:pPr>
    </w:p>
    <w:p w14:paraId="6436813F" w14:textId="77777777" w:rsidR="0000071A" w:rsidRDefault="0000071A" w:rsidP="00FF0EFD">
      <w:pPr>
        <w:rPr>
          <w:rFonts w:asciiTheme="minorHAnsi" w:hAnsiTheme="minorHAnsi" w:cstheme="minorHAnsi"/>
          <w:sz w:val="24"/>
          <w:szCs w:val="24"/>
        </w:rPr>
      </w:pPr>
    </w:p>
    <w:p w14:paraId="7EAA1EDE" w14:textId="2C1E515B" w:rsidR="00FF0EFD" w:rsidRPr="00FF0EFD" w:rsidRDefault="00FF0EFD" w:rsidP="00FF0EFD">
      <w:pPr>
        <w:rPr>
          <w:rFonts w:asciiTheme="minorHAnsi" w:hAnsiTheme="minorHAnsi" w:cstheme="minorHAnsi"/>
          <w:b/>
          <w:bCs/>
          <w:sz w:val="24"/>
          <w:szCs w:val="24"/>
        </w:rPr>
      </w:pPr>
      <w:r w:rsidRPr="00FF0EFD">
        <w:rPr>
          <w:rFonts w:asciiTheme="minorHAnsi" w:hAnsiTheme="minorHAnsi" w:cstheme="minorHAnsi"/>
          <w:b/>
          <w:bCs/>
          <w:sz w:val="24"/>
          <w:szCs w:val="24"/>
        </w:rPr>
        <w:lastRenderedPageBreak/>
        <w:t>1</w:t>
      </w:r>
      <w:r w:rsidR="007A6782">
        <w:rPr>
          <w:rFonts w:asciiTheme="minorHAnsi" w:hAnsiTheme="minorHAnsi" w:cstheme="minorHAnsi"/>
          <w:b/>
          <w:bCs/>
          <w:sz w:val="24"/>
          <w:szCs w:val="24"/>
        </w:rPr>
        <w:t>4</w:t>
      </w:r>
      <w:r w:rsidRPr="00FF0EFD">
        <w:rPr>
          <w:rFonts w:asciiTheme="minorHAnsi" w:hAnsiTheme="minorHAnsi" w:cstheme="minorHAnsi"/>
          <w:b/>
          <w:bCs/>
          <w:sz w:val="24"/>
          <w:szCs w:val="24"/>
        </w:rPr>
        <w:t>. Permission to Reside</w:t>
      </w:r>
    </w:p>
    <w:p w14:paraId="5CBCD3BC" w14:textId="77777777" w:rsidR="00BB027C" w:rsidRDefault="00BB027C" w:rsidP="00FF0EFD">
      <w:pPr>
        <w:rPr>
          <w:rFonts w:asciiTheme="minorHAnsi" w:hAnsiTheme="minorHAnsi" w:cstheme="minorHAnsi"/>
          <w:sz w:val="24"/>
          <w:szCs w:val="24"/>
        </w:rPr>
      </w:pPr>
    </w:p>
    <w:p w14:paraId="5F6F2DD9" w14:textId="4A82D69D" w:rsidR="00FF0EFD" w:rsidRPr="00FF0EFD" w:rsidRDefault="00F012FC" w:rsidP="00FF0EFD">
      <w:pPr>
        <w:rPr>
          <w:rFonts w:asciiTheme="minorHAnsi" w:hAnsiTheme="minorHAnsi" w:cstheme="minorHAnsi"/>
          <w:sz w:val="24"/>
          <w:szCs w:val="24"/>
        </w:rPr>
      </w:pPr>
      <w:r>
        <w:rPr>
          <w:rFonts w:asciiTheme="minorHAnsi" w:hAnsiTheme="minorHAnsi" w:cstheme="minorHAnsi"/>
          <w:sz w:val="24"/>
          <w:szCs w:val="24"/>
        </w:rPr>
        <w:t xml:space="preserve">Where an additional </w:t>
      </w:r>
      <w:r w:rsidR="00FF0EFD" w:rsidRPr="00FF0EFD">
        <w:rPr>
          <w:rFonts w:asciiTheme="minorHAnsi" w:hAnsiTheme="minorHAnsi" w:cstheme="minorHAnsi"/>
          <w:sz w:val="24"/>
          <w:szCs w:val="24"/>
        </w:rPr>
        <w:t>adult</w:t>
      </w:r>
      <w:r>
        <w:rPr>
          <w:rFonts w:asciiTheme="minorHAnsi" w:hAnsiTheme="minorHAnsi" w:cstheme="minorHAnsi"/>
          <w:sz w:val="24"/>
          <w:szCs w:val="24"/>
        </w:rPr>
        <w:t xml:space="preserve"> wishes to join a household, it is necessary for the tenant to make an application for Permission to Reside to </w:t>
      </w:r>
      <w:r w:rsidR="00662AFF">
        <w:rPr>
          <w:rFonts w:asciiTheme="minorHAnsi" w:hAnsiTheme="minorHAnsi" w:cstheme="minorHAnsi"/>
          <w:sz w:val="24"/>
          <w:szCs w:val="24"/>
        </w:rPr>
        <w:t>Leitrim County Council</w:t>
      </w:r>
      <w:r>
        <w:rPr>
          <w:rFonts w:asciiTheme="minorHAnsi" w:hAnsiTheme="minorHAnsi" w:cstheme="minorHAnsi"/>
          <w:sz w:val="24"/>
          <w:szCs w:val="24"/>
        </w:rPr>
        <w:t xml:space="preserve">.  Should the application be successful, a rent assessment will be carried out and rent </w:t>
      </w:r>
      <w:r w:rsidR="00FF0EFD" w:rsidRPr="00FF0EFD">
        <w:rPr>
          <w:rFonts w:asciiTheme="minorHAnsi" w:hAnsiTheme="minorHAnsi" w:cstheme="minorHAnsi"/>
          <w:sz w:val="24"/>
          <w:szCs w:val="24"/>
        </w:rPr>
        <w:t>reassessed accordingly.</w:t>
      </w:r>
    </w:p>
    <w:p w14:paraId="6C6E1A6E" w14:textId="77777777" w:rsidR="0000071A" w:rsidRDefault="0000071A" w:rsidP="00FF0EFD">
      <w:pPr>
        <w:rPr>
          <w:rFonts w:asciiTheme="minorHAnsi" w:hAnsiTheme="minorHAnsi" w:cstheme="minorHAnsi"/>
          <w:b/>
          <w:bCs/>
          <w:sz w:val="24"/>
          <w:szCs w:val="24"/>
        </w:rPr>
      </w:pPr>
    </w:p>
    <w:p w14:paraId="473EB9C5" w14:textId="1A0928C7" w:rsidR="00FF0EFD" w:rsidRPr="00FF0EFD" w:rsidRDefault="00FF0EFD" w:rsidP="00FF0EFD">
      <w:pPr>
        <w:rPr>
          <w:rFonts w:asciiTheme="minorHAnsi" w:hAnsiTheme="minorHAnsi" w:cstheme="minorHAnsi"/>
          <w:b/>
          <w:bCs/>
          <w:sz w:val="24"/>
          <w:szCs w:val="24"/>
        </w:rPr>
      </w:pPr>
      <w:r w:rsidRPr="00FF0EFD">
        <w:rPr>
          <w:rFonts w:asciiTheme="minorHAnsi" w:hAnsiTheme="minorHAnsi" w:cstheme="minorHAnsi"/>
          <w:b/>
          <w:bCs/>
          <w:sz w:val="24"/>
          <w:szCs w:val="24"/>
        </w:rPr>
        <w:t>1</w:t>
      </w:r>
      <w:r w:rsidR="007A6782">
        <w:rPr>
          <w:rFonts w:asciiTheme="minorHAnsi" w:hAnsiTheme="minorHAnsi" w:cstheme="minorHAnsi"/>
          <w:b/>
          <w:bCs/>
          <w:sz w:val="24"/>
          <w:szCs w:val="24"/>
        </w:rPr>
        <w:t>5</w:t>
      </w:r>
      <w:r w:rsidRPr="00FF0EFD">
        <w:rPr>
          <w:rFonts w:asciiTheme="minorHAnsi" w:hAnsiTheme="minorHAnsi" w:cstheme="minorHAnsi"/>
          <w:b/>
          <w:bCs/>
          <w:sz w:val="24"/>
          <w:szCs w:val="24"/>
        </w:rPr>
        <w:t>. Additional Charges</w:t>
      </w:r>
    </w:p>
    <w:p w14:paraId="357B62AA" w14:textId="77777777" w:rsidR="00BB027C" w:rsidRDefault="00BB027C" w:rsidP="00FF0EFD">
      <w:pPr>
        <w:rPr>
          <w:rFonts w:asciiTheme="minorHAnsi" w:hAnsiTheme="minorHAnsi" w:cstheme="minorHAnsi"/>
          <w:sz w:val="24"/>
          <w:szCs w:val="24"/>
        </w:rPr>
      </w:pPr>
    </w:p>
    <w:p w14:paraId="4C698F89" w14:textId="5313B108" w:rsidR="00FF0EFD" w:rsidRPr="00FF0EFD" w:rsidRDefault="00FF0EFD" w:rsidP="00FF0EFD">
      <w:pPr>
        <w:rPr>
          <w:rFonts w:asciiTheme="minorHAnsi" w:hAnsiTheme="minorHAnsi" w:cstheme="minorHAnsi"/>
          <w:sz w:val="24"/>
          <w:szCs w:val="24"/>
        </w:rPr>
      </w:pPr>
      <w:r w:rsidRPr="00FF0EFD">
        <w:rPr>
          <w:rFonts w:asciiTheme="minorHAnsi" w:hAnsiTheme="minorHAnsi" w:cstheme="minorHAnsi"/>
          <w:sz w:val="24"/>
          <w:szCs w:val="24"/>
        </w:rPr>
        <w:t>A €5.00 weekly levy may apply for tenants housed in estates or apartments where there are management charges in to cover waste charges and/or management fees.</w:t>
      </w:r>
    </w:p>
    <w:p w14:paraId="12DFF438" w14:textId="77777777" w:rsidR="00FF0EFD" w:rsidRPr="00FF0EFD" w:rsidRDefault="00FF0EFD" w:rsidP="00FF0EFD">
      <w:pPr>
        <w:rPr>
          <w:rFonts w:asciiTheme="minorHAnsi" w:hAnsiTheme="minorHAnsi" w:cstheme="minorHAnsi"/>
          <w:sz w:val="24"/>
          <w:szCs w:val="24"/>
        </w:rPr>
      </w:pPr>
    </w:p>
    <w:p w14:paraId="08B453DD" w14:textId="33F85E4F" w:rsidR="00FF0EFD" w:rsidRPr="00FF0EFD" w:rsidRDefault="00FF0EFD" w:rsidP="00FF0EFD">
      <w:pPr>
        <w:rPr>
          <w:rFonts w:asciiTheme="minorHAnsi" w:hAnsiTheme="minorHAnsi" w:cstheme="minorHAnsi"/>
          <w:b/>
          <w:bCs/>
          <w:sz w:val="24"/>
          <w:szCs w:val="24"/>
        </w:rPr>
      </w:pPr>
      <w:r w:rsidRPr="00FF0EFD">
        <w:rPr>
          <w:rFonts w:asciiTheme="minorHAnsi" w:hAnsiTheme="minorHAnsi" w:cstheme="minorHAnsi"/>
          <w:b/>
          <w:bCs/>
          <w:sz w:val="24"/>
          <w:szCs w:val="24"/>
        </w:rPr>
        <w:t>1</w:t>
      </w:r>
      <w:r w:rsidR="007A6782">
        <w:rPr>
          <w:rFonts w:asciiTheme="minorHAnsi" w:hAnsiTheme="minorHAnsi" w:cstheme="minorHAnsi"/>
          <w:b/>
          <w:bCs/>
          <w:sz w:val="24"/>
          <w:szCs w:val="24"/>
        </w:rPr>
        <w:t>6</w:t>
      </w:r>
      <w:r w:rsidRPr="00FF0EFD">
        <w:rPr>
          <w:rFonts w:asciiTheme="minorHAnsi" w:hAnsiTheme="minorHAnsi" w:cstheme="minorHAnsi"/>
          <w:b/>
          <w:bCs/>
          <w:sz w:val="24"/>
          <w:szCs w:val="24"/>
        </w:rPr>
        <w:t>. Damage to Leitrim County Council Property</w:t>
      </w:r>
    </w:p>
    <w:p w14:paraId="582C3FD4" w14:textId="77777777" w:rsidR="00BB027C" w:rsidRDefault="00BB027C" w:rsidP="00FF0EFD">
      <w:pPr>
        <w:rPr>
          <w:rFonts w:asciiTheme="minorHAnsi" w:hAnsiTheme="minorHAnsi" w:cstheme="minorHAnsi"/>
          <w:sz w:val="24"/>
          <w:szCs w:val="24"/>
        </w:rPr>
      </w:pPr>
    </w:p>
    <w:p w14:paraId="0901F7A4" w14:textId="5984D6AB" w:rsidR="00FF0EFD" w:rsidRPr="00FF0EFD" w:rsidRDefault="00FF0EFD" w:rsidP="00FF0EFD">
      <w:pPr>
        <w:rPr>
          <w:rFonts w:asciiTheme="minorHAnsi" w:hAnsiTheme="minorHAnsi" w:cstheme="minorHAnsi"/>
          <w:sz w:val="24"/>
          <w:szCs w:val="24"/>
        </w:rPr>
      </w:pPr>
      <w:r w:rsidRPr="00FF0EFD">
        <w:rPr>
          <w:rFonts w:asciiTheme="minorHAnsi" w:hAnsiTheme="minorHAnsi" w:cstheme="minorHAnsi"/>
          <w:sz w:val="24"/>
          <w:szCs w:val="24"/>
        </w:rPr>
        <w:t>Where a tenant causes financial loss to Leitrim County Council through damage to the property, their rent can be increased as a contribution towards the repair costs. In such instances the tenant will be advised of the repayment costs, the additional weekly rent payment and the duration of the additional payment. Any rent reviews and subsequent changes to household rent will be separate to the additional costs towards the repair costs</w:t>
      </w:r>
    </w:p>
    <w:p w14:paraId="49A16E90" w14:textId="77777777" w:rsidR="00FF0EFD" w:rsidRDefault="00FF0EFD" w:rsidP="00FF0EFD">
      <w:pPr>
        <w:rPr>
          <w:rFonts w:asciiTheme="minorHAnsi" w:hAnsiTheme="minorHAnsi" w:cstheme="minorHAnsi"/>
          <w:sz w:val="24"/>
          <w:szCs w:val="24"/>
        </w:rPr>
      </w:pPr>
    </w:p>
    <w:p w14:paraId="4CA46A3D" w14:textId="6B19F85F" w:rsidR="008F10FE" w:rsidRPr="00FF0EFD" w:rsidRDefault="00FF0EFD" w:rsidP="00FF0EFD">
      <w:pPr>
        <w:rPr>
          <w:rFonts w:asciiTheme="minorHAnsi" w:hAnsiTheme="minorHAnsi" w:cstheme="minorHAnsi"/>
          <w:b/>
          <w:bCs/>
          <w:sz w:val="24"/>
          <w:szCs w:val="24"/>
        </w:rPr>
      </w:pPr>
      <w:r>
        <w:rPr>
          <w:rFonts w:asciiTheme="minorHAnsi" w:hAnsiTheme="minorHAnsi" w:cstheme="minorHAnsi"/>
          <w:b/>
          <w:bCs/>
          <w:sz w:val="24"/>
          <w:szCs w:val="24"/>
        </w:rPr>
        <w:t>1</w:t>
      </w:r>
      <w:r w:rsidR="007A6782">
        <w:rPr>
          <w:rFonts w:asciiTheme="minorHAnsi" w:hAnsiTheme="minorHAnsi" w:cstheme="minorHAnsi"/>
          <w:b/>
          <w:bCs/>
          <w:sz w:val="24"/>
          <w:szCs w:val="24"/>
        </w:rPr>
        <w:t>7</w:t>
      </w:r>
      <w:r>
        <w:rPr>
          <w:rFonts w:asciiTheme="minorHAnsi" w:hAnsiTheme="minorHAnsi" w:cstheme="minorHAnsi"/>
          <w:b/>
          <w:bCs/>
          <w:sz w:val="24"/>
          <w:szCs w:val="24"/>
        </w:rPr>
        <w:t xml:space="preserve">. </w:t>
      </w:r>
      <w:r w:rsidR="00187E32">
        <w:rPr>
          <w:rFonts w:asciiTheme="minorHAnsi" w:hAnsiTheme="minorHAnsi" w:cstheme="minorHAnsi"/>
          <w:b/>
          <w:bCs/>
          <w:sz w:val="24"/>
          <w:szCs w:val="24"/>
        </w:rPr>
        <w:t xml:space="preserve">Tenancy </w:t>
      </w:r>
      <w:r>
        <w:rPr>
          <w:rFonts w:asciiTheme="minorHAnsi" w:hAnsiTheme="minorHAnsi" w:cstheme="minorHAnsi"/>
          <w:b/>
          <w:bCs/>
          <w:sz w:val="24"/>
          <w:szCs w:val="24"/>
        </w:rPr>
        <w:t xml:space="preserve">Fraudulent Activities </w:t>
      </w:r>
    </w:p>
    <w:p w14:paraId="2E67D2B8" w14:textId="77777777" w:rsidR="009C239F" w:rsidRDefault="009C239F" w:rsidP="009C239F">
      <w:pPr>
        <w:rPr>
          <w:rFonts w:ascii="Calibri" w:hAnsi="Calibri"/>
          <w:sz w:val="24"/>
          <w:szCs w:val="24"/>
        </w:rPr>
      </w:pPr>
    </w:p>
    <w:p w14:paraId="50BE37B8" w14:textId="64C05142" w:rsidR="00F012FC" w:rsidRDefault="008F10FE" w:rsidP="009C239F">
      <w:pPr>
        <w:rPr>
          <w:rFonts w:ascii="Calibri" w:hAnsi="Calibri"/>
          <w:sz w:val="24"/>
          <w:szCs w:val="24"/>
        </w:rPr>
      </w:pPr>
      <w:r w:rsidRPr="008F10FE">
        <w:rPr>
          <w:rFonts w:ascii="Calibri" w:hAnsi="Calibri"/>
          <w:sz w:val="24"/>
          <w:szCs w:val="24"/>
        </w:rPr>
        <w:t xml:space="preserve">All tenants are required to provide accurate and truthful information in relation to their tenancy. Any suspected tenancy fraud, including but not limited to subletting without permission, providing false information, or failing to disclose relevant changes in circumstances, must be reported immediately. </w:t>
      </w:r>
      <w:r>
        <w:rPr>
          <w:rFonts w:ascii="Calibri" w:hAnsi="Calibri"/>
          <w:sz w:val="24"/>
          <w:szCs w:val="24"/>
        </w:rPr>
        <w:t xml:space="preserve">  Leitrim County Council </w:t>
      </w:r>
      <w:r w:rsidRPr="008F10FE">
        <w:rPr>
          <w:rFonts w:ascii="Calibri" w:hAnsi="Calibri"/>
          <w:sz w:val="24"/>
          <w:szCs w:val="24"/>
        </w:rPr>
        <w:t>reserves the right to investigate suspected fraud and may share relevant information with</w:t>
      </w:r>
      <w:r>
        <w:rPr>
          <w:rFonts w:ascii="Calibri" w:hAnsi="Calibri"/>
          <w:sz w:val="24"/>
          <w:szCs w:val="24"/>
        </w:rPr>
        <w:t xml:space="preserve"> other</w:t>
      </w:r>
      <w:r w:rsidRPr="008F10FE">
        <w:rPr>
          <w:rFonts w:ascii="Calibri" w:hAnsi="Calibri"/>
          <w:sz w:val="24"/>
          <w:szCs w:val="24"/>
        </w:rPr>
        <w:t xml:space="preserve"> government departments, and partner agencies for the purposes of preventing and detecting fraud. Failure to comply with these requirements or involvement in fraudulent activity may result</w:t>
      </w:r>
      <w:r>
        <w:rPr>
          <w:rFonts w:ascii="Calibri" w:hAnsi="Calibri"/>
          <w:sz w:val="24"/>
          <w:szCs w:val="24"/>
        </w:rPr>
        <w:t xml:space="preserve"> in the issuing of a tenancy warning</w:t>
      </w:r>
      <w:r w:rsidRPr="008F10FE">
        <w:rPr>
          <w:rFonts w:ascii="Calibri" w:hAnsi="Calibri"/>
          <w:sz w:val="24"/>
          <w:szCs w:val="24"/>
        </w:rPr>
        <w:t>, including the termination of the tenancy.</w:t>
      </w:r>
    </w:p>
    <w:p w14:paraId="5553FBEF" w14:textId="77777777" w:rsidR="00F012FC" w:rsidRDefault="00F012FC" w:rsidP="009C239F">
      <w:pPr>
        <w:rPr>
          <w:rFonts w:ascii="Calibri" w:hAnsi="Calibri"/>
          <w:sz w:val="24"/>
          <w:szCs w:val="24"/>
        </w:rPr>
      </w:pPr>
    </w:p>
    <w:p w14:paraId="0A838C1A" w14:textId="476E64E3" w:rsidR="008F10FE" w:rsidRPr="008F10FE" w:rsidRDefault="008F10FE" w:rsidP="009C239F">
      <w:pPr>
        <w:rPr>
          <w:rFonts w:ascii="Calibri" w:hAnsi="Calibri"/>
          <w:b/>
          <w:bCs/>
          <w:sz w:val="24"/>
          <w:szCs w:val="24"/>
        </w:rPr>
      </w:pPr>
      <w:r w:rsidRPr="008F10FE">
        <w:rPr>
          <w:rFonts w:ascii="Calibri" w:hAnsi="Calibri"/>
          <w:b/>
          <w:bCs/>
          <w:sz w:val="24"/>
          <w:szCs w:val="24"/>
        </w:rPr>
        <w:t>1</w:t>
      </w:r>
      <w:r w:rsidR="007A6782">
        <w:rPr>
          <w:rFonts w:ascii="Calibri" w:hAnsi="Calibri"/>
          <w:b/>
          <w:bCs/>
          <w:sz w:val="24"/>
          <w:szCs w:val="24"/>
        </w:rPr>
        <w:t>8</w:t>
      </w:r>
      <w:r w:rsidRPr="008F10FE">
        <w:rPr>
          <w:rFonts w:ascii="Calibri" w:hAnsi="Calibri"/>
          <w:b/>
          <w:bCs/>
          <w:sz w:val="24"/>
          <w:szCs w:val="24"/>
        </w:rPr>
        <w:t xml:space="preserve">. Data Sharing </w:t>
      </w:r>
      <w:r>
        <w:rPr>
          <w:rFonts w:ascii="Calibri" w:hAnsi="Calibri"/>
          <w:b/>
          <w:bCs/>
          <w:sz w:val="24"/>
          <w:szCs w:val="24"/>
        </w:rPr>
        <w:t xml:space="preserve">and Consent </w:t>
      </w:r>
      <w:r w:rsidRPr="008F10FE">
        <w:rPr>
          <w:rFonts w:ascii="Calibri" w:hAnsi="Calibri"/>
          <w:b/>
          <w:bCs/>
          <w:sz w:val="24"/>
          <w:szCs w:val="24"/>
        </w:rPr>
        <w:t xml:space="preserve"> </w:t>
      </w:r>
    </w:p>
    <w:p w14:paraId="5775668A" w14:textId="77777777" w:rsidR="008F10FE" w:rsidRDefault="008F10FE" w:rsidP="009C239F">
      <w:pPr>
        <w:rPr>
          <w:rFonts w:ascii="Calibri" w:hAnsi="Calibri"/>
          <w:sz w:val="24"/>
          <w:szCs w:val="24"/>
        </w:rPr>
      </w:pPr>
    </w:p>
    <w:p w14:paraId="5FEBC3DF" w14:textId="65E33DB3" w:rsidR="008F10FE" w:rsidRDefault="008F10FE" w:rsidP="009C239F">
      <w:pPr>
        <w:rPr>
          <w:rFonts w:ascii="Calibri" w:hAnsi="Calibri"/>
          <w:sz w:val="24"/>
          <w:szCs w:val="24"/>
        </w:rPr>
      </w:pPr>
      <w:r>
        <w:rPr>
          <w:rFonts w:ascii="Calibri" w:hAnsi="Calibri"/>
          <w:sz w:val="24"/>
          <w:szCs w:val="24"/>
        </w:rPr>
        <w:t xml:space="preserve">As per tenancy agreement, </w:t>
      </w:r>
      <w:r w:rsidRPr="008F10FE">
        <w:rPr>
          <w:rFonts w:ascii="Calibri" w:hAnsi="Calibri"/>
          <w:sz w:val="24"/>
          <w:szCs w:val="24"/>
        </w:rPr>
        <w:t xml:space="preserve">tenants </w:t>
      </w:r>
      <w:r w:rsidR="008C58BB">
        <w:rPr>
          <w:rFonts w:ascii="Calibri" w:hAnsi="Calibri"/>
          <w:sz w:val="24"/>
          <w:szCs w:val="24"/>
        </w:rPr>
        <w:t xml:space="preserve">are required to </w:t>
      </w:r>
      <w:r w:rsidRPr="008F10FE">
        <w:rPr>
          <w:rFonts w:ascii="Calibri" w:hAnsi="Calibri"/>
          <w:sz w:val="24"/>
          <w:szCs w:val="24"/>
        </w:rPr>
        <w:t>acknowledge and consent to the collection, processing, and sharing of their personal data in accordance with applicable data protection legislation and the data sharing agreements in place.</w:t>
      </w:r>
      <w:r>
        <w:rPr>
          <w:rFonts w:ascii="Calibri" w:hAnsi="Calibri"/>
          <w:sz w:val="24"/>
          <w:szCs w:val="24"/>
        </w:rPr>
        <w:t xml:space="preserve"> </w:t>
      </w:r>
      <w:r w:rsidRPr="008F10FE">
        <w:rPr>
          <w:rFonts w:ascii="Calibri" w:hAnsi="Calibri"/>
          <w:sz w:val="24"/>
          <w:szCs w:val="24"/>
        </w:rPr>
        <w:t xml:space="preserve"> This may include sharing information with other government departments, and statutory agencies for the purposes of verifying eligibility, preventing fraud, and ensuring compliance with tenancy conditions.</w:t>
      </w:r>
      <w:r>
        <w:rPr>
          <w:rFonts w:ascii="Calibri" w:hAnsi="Calibri"/>
          <w:sz w:val="24"/>
          <w:szCs w:val="24"/>
        </w:rPr>
        <w:t xml:space="preserve"> </w:t>
      </w:r>
      <w:r w:rsidRPr="008F10FE">
        <w:rPr>
          <w:rFonts w:ascii="Calibri" w:hAnsi="Calibri"/>
          <w:sz w:val="24"/>
          <w:szCs w:val="24"/>
        </w:rPr>
        <w:t xml:space="preserve"> All data will be handled securely and only shared where necessary and lawful.</w:t>
      </w:r>
    </w:p>
    <w:p w14:paraId="650A1EEA" w14:textId="77777777" w:rsidR="008F10FE" w:rsidRDefault="008F10FE" w:rsidP="009C239F">
      <w:pPr>
        <w:rPr>
          <w:rFonts w:ascii="Calibri" w:hAnsi="Calibri"/>
          <w:sz w:val="24"/>
          <w:szCs w:val="24"/>
        </w:rPr>
      </w:pPr>
    </w:p>
    <w:p w14:paraId="23DEB526" w14:textId="77777777" w:rsidR="0000071A" w:rsidRDefault="0000071A" w:rsidP="009C239F">
      <w:pPr>
        <w:rPr>
          <w:rFonts w:ascii="Calibri" w:hAnsi="Calibri"/>
          <w:sz w:val="24"/>
          <w:szCs w:val="24"/>
        </w:rPr>
      </w:pPr>
    </w:p>
    <w:p w14:paraId="77310B99" w14:textId="77777777" w:rsidR="0000071A" w:rsidRDefault="0000071A" w:rsidP="009C239F">
      <w:pPr>
        <w:rPr>
          <w:rFonts w:ascii="Calibri" w:hAnsi="Calibri"/>
          <w:sz w:val="24"/>
          <w:szCs w:val="24"/>
        </w:rPr>
      </w:pPr>
    </w:p>
    <w:p w14:paraId="186F21F5" w14:textId="101523FF" w:rsidR="0000071A" w:rsidRDefault="0000071A" w:rsidP="0000071A">
      <w:pPr>
        <w:rPr>
          <w:rFonts w:ascii="Calibri" w:hAnsi="Calibri"/>
          <w:b/>
          <w:bCs/>
          <w:sz w:val="24"/>
          <w:szCs w:val="24"/>
        </w:rPr>
      </w:pPr>
      <w:r w:rsidRPr="008F10FE">
        <w:rPr>
          <w:rFonts w:ascii="Calibri" w:hAnsi="Calibri"/>
          <w:b/>
          <w:bCs/>
          <w:sz w:val="24"/>
          <w:szCs w:val="24"/>
        </w:rPr>
        <w:lastRenderedPageBreak/>
        <w:t>1</w:t>
      </w:r>
      <w:r>
        <w:rPr>
          <w:rFonts w:ascii="Calibri" w:hAnsi="Calibri"/>
          <w:b/>
          <w:bCs/>
          <w:sz w:val="24"/>
          <w:szCs w:val="24"/>
        </w:rPr>
        <w:t>9</w:t>
      </w:r>
      <w:r w:rsidRPr="008F10FE">
        <w:rPr>
          <w:rFonts w:ascii="Calibri" w:hAnsi="Calibri"/>
          <w:b/>
          <w:bCs/>
          <w:sz w:val="24"/>
          <w:szCs w:val="24"/>
        </w:rPr>
        <w:t xml:space="preserve">. </w:t>
      </w:r>
      <w:r>
        <w:rPr>
          <w:rFonts w:ascii="Calibri" w:hAnsi="Calibri"/>
          <w:b/>
          <w:bCs/>
          <w:sz w:val="24"/>
          <w:szCs w:val="24"/>
        </w:rPr>
        <w:t xml:space="preserve">Rent Arrears/Breach of Tenancy Agreement </w:t>
      </w:r>
      <w:r w:rsidRPr="008F10FE">
        <w:rPr>
          <w:rFonts w:ascii="Calibri" w:hAnsi="Calibri"/>
          <w:b/>
          <w:bCs/>
          <w:sz w:val="24"/>
          <w:szCs w:val="24"/>
        </w:rPr>
        <w:t xml:space="preserve"> </w:t>
      </w:r>
    </w:p>
    <w:p w14:paraId="4A5D3FE8" w14:textId="77777777" w:rsidR="0000071A" w:rsidRDefault="0000071A" w:rsidP="0000071A">
      <w:pPr>
        <w:rPr>
          <w:rFonts w:ascii="Calibri" w:hAnsi="Calibri"/>
          <w:sz w:val="24"/>
          <w:szCs w:val="24"/>
        </w:rPr>
      </w:pPr>
    </w:p>
    <w:p w14:paraId="1B25C017" w14:textId="1C27F301" w:rsidR="0000071A" w:rsidRPr="008F10FE" w:rsidRDefault="0000071A" w:rsidP="0000071A">
      <w:pPr>
        <w:rPr>
          <w:rFonts w:ascii="Calibri" w:hAnsi="Calibri"/>
          <w:b/>
          <w:bCs/>
          <w:sz w:val="24"/>
          <w:szCs w:val="24"/>
        </w:rPr>
      </w:pPr>
      <w:r>
        <w:rPr>
          <w:rFonts w:ascii="Calibri" w:hAnsi="Calibri"/>
          <w:sz w:val="24"/>
          <w:szCs w:val="24"/>
        </w:rPr>
        <w:t xml:space="preserve">If a tenant falls into arrears with their rent account, they should contact the Revenue Collection Team </w:t>
      </w:r>
      <w:r w:rsidRPr="0000071A">
        <w:rPr>
          <w:rFonts w:ascii="Calibri" w:hAnsi="Calibri"/>
          <w:sz w:val="24"/>
          <w:szCs w:val="24"/>
        </w:rPr>
        <w:t>immediately to discuss their situation in detail</w:t>
      </w:r>
      <w:r>
        <w:rPr>
          <w:rFonts w:ascii="Calibri" w:hAnsi="Calibri"/>
          <w:sz w:val="24"/>
          <w:szCs w:val="24"/>
        </w:rPr>
        <w:t xml:space="preserve"> and </w:t>
      </w:r>
      <w:r w:rsidRPr="0000071A">
        <w:rPr>
          <w:rFonts w:ascii="Calibri" w:hAnsi="Calibri"/>
          <w:sz w:val="24"/>
          <w:szCs w:val="24"/>
        </w:rPr>
        <w:t xml:space="preserve">arrange a payment plan that will help the </w:t>
      </w:r>
      <w:r w:rsidR="008C0EE4">
        <w:rPr>
          <w:rFonts w:ascii="Calibri" w:hAnsi="Calibri"/>
          <w:sz w:val="24"/>
          <w:szCs w:val="24"/>
        </w:rPr>
        <w:t>t</w:t>
      </w:r>
      <w:r w:rsidRPr="0000071A">
        <w:rPr>
          <w:rFonts w:ascii="Calibri" w:hAnsi="Calibri"/>
          <w:sz w:val="24"/>
          <w:szCs w:val="24"/>
        </w:rPr>
        <w:t>enant to clear their arrears within a reasonable period of time without adversely affecting their financial circumstances</w:t>
      </w:r>
      <w:r>
        <w:rPr>
          <w:rFonts w:ascii="Calibri" w:hAnsi="Calibri"/>
          <w:sz w:val="24"/>
          <w:szCs w:val="24"/>
        </w:rPr>
        <w:t xml:space="preserve">.  </w:t>
      </w:r>
    </w:p>
    <w:p w14:paraId="4F4C66C8" w14:textId="77777777" w:rsidR="0000071A" w:rsidRDefault="0000071A" w:rsidP="009C239F">
      <w:pPr>
        <w:rPr>
          <w:rFonts w:ascii="Calibri" w:hAnsi="Calibri"/>
          <w:sz w:val="24"/>
          <w:szCs w:val="24"/>
        </w:rPr>
      </w:pPr>
    </w:p>
    <w:p w14:paraId="6881A6ED" w14:textId="3D14F250" w:rsidR="0000071A" w:rsidRPr="0000071A" w:rsidRDefault="0000071A" w:rsidP="0000071A">
      <w:pPr>
        <w:rPr>
          <w:rFonts w:ascii="Calibri" w:hAnsi="Calibri"/>
          <w:sz w:val="24"/>
          <w:szCs w:val="24"/>
        </w:rPr>
      </w:pPr>
      <w:r w:rsidRPr="0000071A">
        <w:rPr>
          <w:rFonts w:ascii="Calibri" w:hAnsi="Calibri"/>
          <w:sz w:val="24"/>
          <w:szCs w:val="24"/>
        </w:rPr>
        <w:t xml:space="preserve">In circumstances where a </w:t>
      </w:r>
      <w:r w:rsidR="008C0EE4">
        <w:rPr>
          <w:rFonts w:ascii="Calibri" w:hAnsi="Calibri"/>
          <w:sz w:val="24"/>
          <w:szCs w:val="24"/>
        </w:rPr>
        <w:t>t</w:t>
      </w:r>
      <w:r w:rsidRPr="0000071A">
        <w:rPr>
          <w:rFonts w:ascii="Calibri" w:hAnsi="Calibri"/>
          <w:sz w:val="24"/>
          <w:szCs w:val="24"/>
        </w:rPr>
        <w:t xml:space="preserve">enant who is in arrears fails to make payments, </w:t>
      </w:r>
      <w:r>
        <w:rPr>
          <w:rFonts w:ascii="Calibri" w:hAnsi="Calibri"/>
          <w:sz w:val="24"/>
          <w:szCs w:val="24"/>
        </w:rPr>
        <w:t>Leitrim County</w:t>
      </w:r>
    </w:p>
    <w:p w14:paraId="4D67B421" w14:textId="2DFAA334" w:rsidR="0000071A" w:rsidRPr="0000071A" w:rsidRDefault="0000071A" w:rsidP="0000071A">
      <w:pPr>
        <w:rPr>
          <w:rFonts w:ascii="Calibri" w:hAnsi="Calibri"/>
          <w:sz w:val="24"/>
          <w:szCs w:val="24"/>
        </w:rPr>
      </w:pPr>
      <w:r w:rsidRPr="0000071A">
        <w:rPr>
          <w:rFonts w:ascii="Calibri" w:hAnsi="Calibri"/>
          <w:sz w:val="24"/>
          <w:szCs w:val="24"/>
        </w:rPr>
        <w:t xml:space="preserve">Council will write to the tenant with a Statutory Tenancy Warning Letter which will have been preceded by less formal warnings. If within two months of this letter, the Tenant fails to discharge the rent arrears in full, or if the tenant fails to enter into, or adhere to a payment plan </w:t>
      </w:r>
      <w:r>
        <w:rPr>
          <w:rFonts w:ascii="Calibri" w:hAnsi="Calibri"/>
          <w:sz w:val="24"/>
          <w:szCs w:val="24"/>
        </w:rPr>
        <w:t xml:space="preserve">Leitrim County </w:t>
      </w:r>
      <w:r w:rsidRPr="0000071A">
        <w:rPr>
          <w:rFonts w:ascii="Calibri" w:hAnsi="Calibri"/>
          <w:sz w:val="24"/>
          <w:szCs w:val="24"/>
        </w:rPr>
        <w:t xml:space="preserve">Council may apply to the District Court for possession of the dwelling pursuant to Section 8 of the Housing (Miscellaneous Provisions) Act 2014. </w:t>
      </w:r>
    </w:p>
    <w:p w14:paraId="0CB999AD" w14:textId="77777777" w:rsidR="0000071A" w:rsidRDefault="0000071A" w:rsidP="0000071A">
      <w:pPr>
        <w:rPr>
          <w:rFonts w:ascii="Calibri" w:hAnsi="Calibri"/>
          <w:sz w:val="24"/>
          <w:szCs w:val="24"/>
        </w:rPr>
      </w:pPr>
    </w:p>
    <w:p w14:paraId="1E763094" w14:textId="5DCE0970" w:rsidR="0000071A" w:rsidRPr="0000071A" w:rsidRDefault="0000071A" w:rsidP="0000071A">
      <w:pPr>
        <w:rPr>
          <w:rFonts w:ascii="Calibri" w:hAnsi="Calibri"/>
          <w:sz w:val="24"/>
          <w:szCs w:val="24"/>
        </w:rPr>
      </w:pPr>
      <w:r w:rsidRPr="0000071A">
        <w:rPr>
          <w:rFonts w:ascii="Calibri" w:hAnsi="Calibri"/>
          <w:sz w:val="24"/>
          <w:szCs w:val="24"/>
        </w:rPr>
        <w:t xml:space="preserve">In circumstances where a Tenant is in arrears, </w:t>
      </w:r>
      <w:r>
        <w:rPr>
          <w:rFonts w:ascii="Calibri" w:hAnsi="Calibri"/>
          <w:sz w:val="24"/>
          <w:szCs w:val="24"/>
        </w:rPr>
        <w:t>Leitrim County</w:t>
      </w:r>
      <w:r w:rsidRPr="0000071A">
        <w:rPr>
          <w:rFonts w:ascii="Calibri" w:hAnsi="Calibri"/>
          <w:sz w:val="24"/>
          <w:szCs w:val="24"/>
        </w:rPr>
        <w:t xml:space="preserve"> Council reserve the right to cease non-essential maintenance at the property. </w:t>
      </w:r>
    </w:p>
    <w:p w14:paraId="29283C26" w14:textId="77777777" w:rsidR="0000071A" w:rsidRDefault="0000071A" w:rsidP="0000071A">
      <w:pPr>
        <w:rPr>
          <w:rFonts w:ascii="Calibri" w:hAnsi="Calibri"/>
          <w:sz w:val="24"/>
          <w:szCs w:val="24"/>
        </w:rPr>
      </w:pPr>
    </w:p>
    <w:p w14:paraId="37326865" w14:textId="492701C0" w:rsidR="0000071A" w:rsidRPr="0000071A" w:rsidRDefault="0000071A" w:rsidP="0000071A">
      <w:pPr>
        <w:rPr>
          <w:rFonts w:ascii="Calibri" w:hAnsi="Calibri"/>
          <w:sz w:val="24"/>
          <w:szCs w:val="24"/>
        </w:rPr>
      </w:pPr>
      <w:r w:rsidRPr="0000071A">
        <w:rPr>
          <w:rFonts w:ascii="Calibri" w:hAnsi="Calibri"/>
          <w:sz w:val="24"/>
          <w:szCs w:val="24"/>
        </w:rPr>
        <w:t>Failure to adhere to the requirements set out in the Tenancy Warning Letter may also jeopardise the tenant’s eligibility for social housing supports as part of a housing assessment.</w:t>
      </w:r>
      <w:r w:rsidR="00D63ECF">
        <w:rPr>
          <w:rFonts w:ascii="Calibri" w:hAnsi="Calibri"/>
          <w:sz w:val="24"/>
          <w:szCs w:val="24"/>
        </w:rPr>
        <w:t xml:space="preserve">  </w:t>
      </w:r>
      <w:r w:rsidRPr="0000071A">
        <w:rPr>
          <w:rFonts w:ascii="Calibri" w:hAnsi="Calibri"/>
          <w:sz w:val="24"/>
          <w:szCs w:val="24"/>
        </w:rPr>
        <w:t xml:space="preserve">Under Subsection 5A of Section 20 of the Housing Act 2009 (as amended), </w:t>
      </w:r>
      <w:r w:rsidR="00D63ECF">
        <w:rPr>
          <w:rFonts w:ascii="Calibri" w:hAnsi="Calibri"/>
          <w:sz w:val="24"/>
          <w:szCs w:val="24"/>
        </w:rPr>
        <w:t>t</w:t>
      </w:r>
      <w:r w:rsidRPr="0000071A">
        <w:rPr>
          <w:rFonts w:ascii="Calibri" w:hAnsi="Calibri"/>
          <w:sz w:val="24"/>
          <w:szCs w:val="24"/>
        </w:rPr>
        <w:t xml:space="preserve">enants become ineligible for continued social housing support where they are in arrears of rent for a total of 12 (not necessarily consecutive) weeks or more, at any point in the past 3 years, and have either refused to enter into rescheduling arrangements for arrears or have failed (except for reasons outside of their control) to comply with rescheduling arrangements. </w:t>
      </w:r>
    </w:p>
    <w:p w14:paraId="1CF02F9A" w14:textId="77777777" w:rsidR="0000071A" w:rsidRPr="003D6658" w:rsidRDefault="0000071A" w:rsidP="009C239F">
      <w:pPr>
        <w:rPr>
          <w:rFonts w:ascii="Calibri" w:hAnsi="Calibri"/>
          <w:sz w:val="24"/>
          <w:szCs w:val="24"/>
        </w:rPr>
      </w:pPr>
    </w:p>
    <w:p w14:paraId="2075F488" w14:textId="01D0CF64" w:rsidR="009C239F" w:rsidRPr="003D6658" w:rsidRDefault="009C239F" w:rsidP="009C239F">
      <w:pPr>
        <w:rPr>
          <w:rFonts w:ascii="Calibri" w:hAnsi="Calibri"/>
          <w:b/>
          <w:sz w:val="24"/>
          <w:szCs w:val="24"/>
        </w:rPr>
      </w:pPr>
      <w:r w:rsidRPr="003D6658">
        <w:rPr>
          <w:rFonts w:ascii="Calibri" w:hAnsi="Calibri"/>
          <w:b/>
          <w:sz w:val="24"/>
          <w:szCs w:val="24"/>
        </w:rPr>
        <w:t>Signed:</w:t>
      </w:r>
    </w:p>
    <w:p w14:paraId="6832D98C" w14:textId="77777777" w:rsidR="009C239F" w:rsidRDefault="009C239F" w:rsidP="009C239F">
      <w:pPr>
        <w:rPr>
          <w:rFonts w:ascii="Calibri" w:hAnsi="Calibri"/>
          <w:sz w:val="24"/>
          <w:szCs w:val="24"/>
        </w:rPr>
      </w:pPr>
    </w:p>
    <w:p w14:paraId="1B8B26EC" w14:textId="77777777" w:rsidR="00D63ECF" w:rsidRDefault="00D63ECF" w:rsidP="009C239F">
      <w:pPr>
        <w:rPr>
          <w:rFonts w:ascii="Calibri" w:hAnsi="Calibri"/>
          <w:sz w:val="24"/>
          <w:szCs w:val="24"/>
        </w:rPr>
      </w:pPr>
    </w:p>
    <w:p w14:paraId="5611CD40" w14:textId="77777777" w:rsidR="00D63ECF" w:rsidRDefault="00D63ECF" w:rsidP="009C239F">
      <w:pPr>
        <w:rPr>
          <w:rFonts w:ascii="Calibri" w:hAnsi="Calibri"/>
          <w:sz w:val="24"/>
          <w:szCs w:val="24"/>
        </w:rPr>
      </w:pPr>
    </w:p>
    <w:p w14:paraId="7380F851" w14:textId="77777777" w:rsidR="00D63ECF" w:rsidRDefault="00D63ECF" w:rsidP="009C239F">
      <w:pPr>
        <w:rPr>
          <w:rFonts w:ascii="Calibri" w:hAnsi="Calibri"/>
          <w:sz w:val="24"/>
          <w:szCs w:val="24"/>
        </w:rPr>
      </w:pPr>
    </w:p>
    <w:p w14:paraId="075E5AC7" w14:textId="29767525" w:rsidR="009C239F" w:rsidRPr="003D6658" w:rsidRDefault="00D63ECF" w:rsidP="009C239F">
      <w:pPr>
        <w:tabs>
          <w:tab w:val="left" w:pos="4828"/>
        </w:tabs>
        <w:rPr>
          <w:rFonts w:ascii="Calibri" w:hAnsi="Calibri"/>
          <w:sz w:val="24"/>
          <w:szCs w:val="24"/>
        </w:rPr>
      </w:pPr>
      <w:r>
        <w:rPr>
          <w:rFonts w:ascii="Calibri" w:hAnsi="Calibri"/>
          <w:sz w:val="24"/>
          <w:szCs w:val="24"/>
        </w:rPr>
        <w:t>______________</w:t>
      </w:r>
      <w:r w:rsidR="009C239F" w:rsidRPr="003D6658">
        <w:rPr>
          <w:rFonts w:ascii="Calibri" w:hAnsi="Calibri"/>
          <w:sz w:val="24"/>
          <w:szCs w:val="24"/>
        </w:rPr>
        <w:t>______________</w:t>
      </w:r>
      <w:r w:rsidR="009C239F" w:rsidRPr="003D6658">
        <w:rPr>
          <w:rFonts w:ascii="Calibri" w:hAnsi="Calibri"/>
          <w:sz w:val="24"/>
          <w:szCs w:val="24"/>
        </w:rPr>
        <w:tab/>
      </w:r>
    </w:p>
    <w:p w14:paraId="42B0E8A6" w14:textId="6D7E3169" w:rsidR="009C239F" w:rsidRPr="003D6658" w:rsidRDefault="00662AFF" w:rsidP="009C239F">
      <w:pPr>
        <w:tabs>
          <w:tab w:val="left" w:pos="4828"/>
        </w:tabs>
        <w:rPr>
          <w:rFonts w:ascii="Calibri" w:hAnsi="Calibri"/>
          <w:sz w:val="24"/>
          <w:szCs w:val="24"/>
        </w:rPr>
      </w:pPr>
      <w:r>
        <w:rPr>
          <w:rFonts w:ascii="Calibri" w:hAnsi="Calibri"/>
          <w:b/>
          <w:sz w:val="24"/>
          <w:szCs w:val="24"/>
        </w:rPr>
        <w:t>Mary Quinn</w:t>
      </w:r>
      <w:r w:rsidR="009C239F" w:rsidRPr="003D6658">
        <w:rPr>
          <w:rFonts w:ascii="Calibri" w:hAnsi="Calibri"/>
          <w:sz w:val="24"/>
          <w:szCs w:val="24"/>
        </w:rPr>
        <w:tab/>
      </w:r>
    </w:p>
    <w:p w14:paraId="6AF8B133" w14:textId="4D0DFD33" w:rsidR="009402B5" w:rsidRDefault="00662AFF" w:rsidP="008F10FE">
      <w:pPr>
        <w:tabs>
          <w:tab w:val="left" w:pos="4828"/>
        </w:tabs>
        <w:rPr>
          <w:rFonts w:ascii="Calibri" w:hAnsi="Calibri"/>
          <w:b/>
          <w:bCs/>
          <w:sz w:val="24"/>
          <w:szCs w:val="24"/>
        </w:rPr>
      </w:pPr>
      <w:r>
        <w:rPr>
          <w:rFonts w:ascii="Calibri" w:hAnsi="Calibri"/>
          <w:b/>
          <w:bCs/>
          <w:sz w:val="24"/>
          <w:szCs w:val="24"/>
        </w:rPr>
        <w:t>Deputy Chief Executive</w:t>
      </w:r>
    </w:p>
    <w:p w14:paraId="14BD1F09" w14:textId="2CCCC750" w:rsidR="00662AFF" w:rsidRDefault="00662AFF" w:rsidP="008F10FE">
      <w:pPr>
        <w:tabs>
          <w:tab w:val="left" w:pos="4828"/>
        </w:tabs>
        <w:rPr>
          <w:rFonts w:ascii="Calibri" w:hAnsi="Calibri"/>
          <w:b/>
          <w:bCs/>
          <w:sz w:val="24"/>
          <w:szCs w:val="24"/>
        </w:rPr>
      </w:pPr>
      <w:r>
        <w:rPr>
          <w:rFonts w:ascii="Calibri" w:hAnsi="Calibri"/>
          <w:b/>
          <w:bCs/>
          <w:sz w:val="24"/>
          <w:szCs w:val="24"/>
        </w:rPr>
        <w:t>Leitrim County Council</w:t>
      </w:r>
    </w:p>
    <w:p w14:paraId="6D91DF5C" w14:textId="77777777" w:rsidR="00662AFF" w:rsidRDefault="00662AFF" w:rsidP="008F10FE">
      <w:pPr>
        <w:tabs>
          <w:tab w:val="left" w:pos="4828"/>
        </w:tabs>
        <w:rPr>
          <w:rFonts w:ascii="Calibri" w:hAnsi="Calibri"/>
          <w:b/>
          <w:bCs/>
          <w:sz w:val="24"/>
          <w:szCs w:val="24"/>
        </w:rPr>
      </w:pPr>
    </w:p>
    <w:p w14:paraId="73BE59DA" w14:textId="60A32366" w:rsidR="00662AFF" w:rsidRDefault="00662AFF" w:rsidP="008F10FE">
      <w:pPr>
        <w:tabs>
          <w:tab w:val="left" w:pos="4828"/>
        </w:tabs>
        <w:rPr>
          <w:rFonts w:ascii="Calibri" w:hAnsi="Calibri"/>
          <w:b/>
          <w:bCs/>
          <w:sz w:val="24"/>
          <w:szCs w:val="24"/>
        </w:rPr>
      </w:pPr>
      <w:r>
        <w:rPr>
          <w:rFonts w:ascii="Calibri" w:hAnsi="Calibri"/>
          <w:b/>
          <w:bCs/>
          <w:sz w:val="24"/>
          <w:szCs w:val="24"/>
        </w:rPr>
        <w:t>Date:</w:t>
      </w:r>
    </w:p>
    <w:p w14:paraId="0EDCB639" w14:textId="77777777" w:rsidR="00662AFF" w:rsidRDefault="00662AFF" w:rsidP="008F10FE">
      <w:pPr>
        <w:tabs>
          <w:tab w:val="left" w:pos="4828"/>
        </w:tabs>
        <w:rPr>
          <w:rFonts w:ascii="Calibri" w:hAnsi="Calibri"/>
          <w:b/>
          <w:bCs/>
          <w:sz w:val="24"/>
          <w:szCs w:val="24"/>
        </w:rPr>
      </w:pPr>
    </w:p>
    <w:p w14:paraId="4ABA4AC1" w14:textId="77777777" w:rsidR="00D63ECF" w:rsidRDefault="00D63ECF" w:rsidP="008F10FE">
      <w:pPr>
        <w:tabs>
          <w:tab w:val="left" w:pos="4828"/>
        </w:tabs>
        <w:rPr>
          <w:rFonts w:ascii="Calibri" w:hAnsi="Calibri"/>
          <w:b/>
          <w:bCs/>
          <w:sz w:val="24"/>
          <w:szCs w:val="24"/>
        </w:rPr>
      </w:pPr>
    </w:p>
    <w:p w14:paraId="1A7BCB0B" w14:textId="77777777" w:rsidR="00D63ECF" w:rsidRDefault="00D63ECF" w:rsidP="008F10FE">
      <w:pPr>
        <w:tabs>
          <w:tab w:val="left" w:pos="4828"/>
        </w:tabs>
        <w:rPr>
          <w:rFonts w:ascii="Calibri" w:hAnsi="Calibri"/>
          <w:b/>
          <w:bCs/>
          <w:sz w:val="24"/>
          <w:szCs w:val="24"/>
        </w:rPr>
      </w:pPr>
    </w:p>
    <w:p w14:paraId="389C291A" w14:textId="77777777" w:rsidR="00D63ECF" w:rsidRDefault="00D63ECF" w:rsidP="008F10FE">
      <w:pPr>
        <w:tabs>
          <w:tab w:val="left" w:pos="4828"/>
        </w:tabs>
        <w:rPr>
          <w:rFonts w:ascii="Calibri" w:hAnsi="Calibri"/>
          <w:b/>
          <w:bCs/>
          <w:sz w:val="24"/>
          <w:szCs w:val="24"/>
        </w:rPr>
      </w:pPr>
    </w:p>
    <w:p w14:paraId="4CC1134E" w14:textId="41660F65" w:rsidR="009402B5" w:rsidRPr="009402B5" w:rsidRDefault="009402B5" w:rsidP="008F10FE">
      <w:pPr>
        <w:tabs>
          <w:tab w:val="left" w:pos="4828"/>
        </w:tabs>
        <w:rPr>
          <w:rFonts w:ascii="Calibri" w:hAnsi="Calibri"/>
          <w:b/>
          <w:bCs/>
          <w:sz w:val="24"/>
          <w:szCs w:val="24"/>
          <w:lang w:val="en-IE"/>
        </w:rPr>
      </w:pPr>
      <w:r>
        <w:rPr>
          <w:rFonts w:ascii="Calibri" w:hAnsi="Calibri"/>
          <w:b/>
          <w:bCs/>
          <w:sz w:val="24"/>
          <w:szCs w:val="24"/>
          <w:lang w:val="en-IE"/>
        </w:rPr>
        <w:lastRenderedPageBreak/>
        <w:t>Appendix 1</w:t>
      </w:r>
    </w:p>
    <w:p w14:paraId="12AE41CF" w14:textId="77777777" w:rsidR="009402B5" w:rsidRDefault="009402B5" w:rsidP="008F10FE">
      <w:pPr>
        <w:tabs>
          <w:tab w:val="left" w:pos="4828"/>
        </w:tabs>
        <w:rPr>
          <w:rFonts w:ascii="Calibri" w:hAnsi="Calibri"/>
          <w:sz w:val="24"/>
          <w:szCs w:val="24"/>
        </w:rPr>
      </w:pPr>
    </w:p>
    <w:p w14:paraId="35719428" w14:textId="1E4F2236" w:rsidR="00212FF0" w:rsidRDefault="00212FF0" w:rsidP="008F10FE">
      <w:pPr>
        <w:tabs>
          <w:tab w:val="left" w:pos="4828"/>
        </w:tabs>
        <w:rPr>
          <w:rFonts w:ascii="Calibri" w:hAnsi="Calibri"/>
          <w:sz w:val="24"/>
          <w:szCs w:val="24"/>
        </w:rPr>
      </w:pPr>
      <w:r>
        <w:rPr>
          <w:rFonts w:ascii="Calibri" w:hAnsi="Calibri"/>
          <w:sz w:val="24"/>
          <w:szCs w:val="24"/>
        </w:rPr>
        <w:t>The following incomes are assessable for the purposes of calculating rent for local authority tenants</w:t>
      </w:r>
      <w:r w:rsidR="00E55139">
        <w:rPr>
          <w:rFonts w:ascii="Calibri" w:hAnsi="Calibri"/>
          <w:sz w:val="24"/>
          <w:szCs w:val="24"/>
        </w:rPr>
        <w:t>.</w:t>
      </w:r>
    </w:p>
    <w:p w14:paraId="22DB5EF2" w14:textId="77777777" w:rsidR="00212FF0" w:rsidRDefault="00212FF0" w:rsidP="008F10FE">
      <w:pPr>
        <w:tabs>
          <w:tab w:val="left" w:pos="4828"/>
        </w:tabs>
        <w:rPr>
          <w:rFonts w:ascii="Calibri" w:hAnsi="Calibri"/>
          <w:sz w:val="24"/>
          <w:szCs w:val="24"/>
        </w:rPr>
      </w:pPr>
    </w:p>
    <w:p w14:paraId="56F080D2" w14:textId="6D237ABB" w:rsidR="00A72DC1" w:rsidRPr="00A72DC1" w:rsidRDefault="009402B5" w:rsidP="00A72DC1">
      <w:pPr>
        <w:rPr>
          <w:rFonts w:asciiTheme="minorHAnsi" w:hAnsiTheme="minorHAnsi" w:cstheme="minorHAnsi"/>
          <w:sz w:val="24"/>
          <w:szCs w:val="24"/>
        </w:rPr>
      </w:pPr>
      <w:r w:rsidRPr="00FF0EFD">
        <w:rPr>
          <w:rFonts w:asciiTheme="minorHAnsi" w:hAnsiTheme="minorHAnsi" w:cstheme="minorHAnsi"/>
          <w:sz w:val="24"/>
          <w:szCs w:val="24"/>
        </w:rPr>
        <w:t>This is the full income reduced by any taxes such as P.R.S.I, income tax payable,</w:t>
      </w:r>
      <w:r w:rsidR="00A72DC1">
        <w:rPr>
          <w:rFonts w:asciiTheme="minorHAnsi" w:hAnsiTheme="minorHAnsi" w:cstheme="minorHAnsi"/>
          <w:sz w:val="24"/>
          <w:szCs w:val="24"/>
        </w:rPr>
        <w:t xml:space="preserve"> Universal Social Charge, Additional Superannuation Contribution (ASC),</w:t>
      </w:r>
      <w:r w:rsidR="00341675">
        <w:rPr>
          <w:rFonts w:asciiTheme="minorHAnsi" w:hAnsiTheme="minorHAnsi" w:cstheme="minorHAnsi"/>
          <w:sz w:val="24"/>
          <w:szCs w:val="24"/>
        </w:rPr>
        <w:t xml:space="preserve"> </w:t>
      </w:r>
      <w:r w:rsidRPr="00FF0EFD">
        <w:rPr>
          <w:rFonts w:asciiTheme="minorHAnsi" w:hAnsiTheme="minorHAnsi" w:cstheme="minorHAnsi"/>
          <w:sz w:val="24"/>
          <w:szCs w:val="24"/>
        </w:rPr>
        <w:t>government levies</w:t>
      </w:r>
      <w:r>
        <w:rPr>
          <w:rFonts w:asciiTheme="minorHAnsi" w:hAnsiTheme="minorHAnsi" w:cstheme="minorHAnsi"/>
          <w:sz w:val="24"/>
          <w:szCs w:val="24"/>
        </w:rPr>
        <w:t xml:space="preserve"> including:  </w:t>
      </w:r>
      <w:r w:rsidRPr="00FF0EFD">
        <w:rPr>
          <w:rFonts w:asciiTheme="minorHAnsi" w:hAnsiTheme="minorHAnsi" w:cstheme="minorHAnsi"/>
          <w:sz w:val="24"/>
          <w:szCs w:val="24"/>
        </w:rPr>
        <w:br/>
      </w:r>
    </w:p>
    <w:p w14:paraId="638AE143" w14:textId="337A06C5" w:rsidR="00A72DC1" w:rsidRDefault="00A72DC1" w:rsidP="00A72DC1">
      <w:pPr>
        <w:pStyle w:val="ListParagraph"/>
        <w:numPr>
          <w:ilvl w:val="0"/>
          <w:numId w:val="17"/>
        </w:numPr>
        <w:rPr>
          <w:rFonts w:asciiTheme="minorHAnsi" w:hAnsiTheme="minorHAnsi" w:cstheme="minorHAnsi"/>
          <w:sz w:val="24"/>
          <w:szCs w:val="24"/>
        </w:rPr>
      </w:pPr>
      <w:r w:rsidRPr="00A72DC1">
        <w:rPr>
          <w:rFonts w:asciiTheme="minorHAnsi" w:hAnsiTheme="minorHAnsi" w:cstheme="minorHAnsi"/>
          <w:sz w:val="24"/>
          <w:szCs w:val="24"/>
        </w:rPr>
        <w:t>Income from employment including overtime, bonuses and commissions</w:t>
      </w:r>
    </w:p>
    <w:p w14:paraId="53DBCE42" w14:textId="77777777" w:rsidR="00A72DC1" w:rsidRPr="00A72DC1" w:rsidRDefault="00A72DC1" w:rsidP="00A72DC1">
      <w:pPr>
        <w:pStyle w:val="ListParagraph"/>
        <w:rPr>
          <w:rFonts w:asciiTheme="minorHAnsi" w:hAnsiTheme="minorHAnsi" w:cstheme="minorHAnsi"/>
          <w:sz w:val="24"/>
          <w:szCs w:val="24"/>
        </w:rPr>
      </w:pPr>
    </w:p>
    <w:p w14:paraId="61F0B389" w14:textId="6B1751A1" w:rsidR="00A72DC1" w:rsidRDefault="00A72DC1" w:rsidP="00A72DC1">
      <w:pPr>
        <w:pStyle w:val="ListParagraph"/>
        <w:numPr>
          <w:ilvl w:val="0"/>
          <w:numId w:val="17"/>
        </w:numPr>
        <w:rPr>
          <w:rFonts w:asciiTheme="minorHAnsi" w:hAnsiTheme="minorHAnsi" w:cstheme="minorHAnsi"/>
          <w:sz w:val="24"/>
          <w:szCs w:val="24"/>
        </w:rPr>
      </w:pPr>
      <w:r w:rsidRPr="00A72DC1">
        <w:rPr>
          <w:rFonts w:asciiTheme="minorHAnsi" w:hAnsiTheme="minorHAnsi" w:cstheme="minorHAnsi"/>
          <w:sz w:val="24"/>
          <w:szCs w:val="24"/>
        </w:rPr>
        <w:t xml:space="preserve">overtime payments, commissions and bonuses will be assessable as follows: </w:t>
      </w:r>
    </w:p>
    <w:p w14:paraId="09C0EB88" w14:textId="77777777" w:rsidR="00E55139" w:rsidRPr="00E55139" w:rsidRDefault="00E55139" w:rsidP="00E55139">
      <w:pPr>
        <w:rPr>
          <w:rFonts w:asciiTheme="minorHAnsi" w:hAnsiTheme="minorHAnsi" w:cstheme="minorHAnsi"/>
          <w:sz w:val="24"/>
          <w:szCs w:val="24"/>
        </w:rPr>
      </w:pPr>
    </w:p>
    <w:p w14:paraId="6A2473B2" w14:textId="4767A332" w:rsidR="00A72DC1" w:rsidRPr="00A72DC1" w:rsidRDefault="00A72DC1" w:rsidP="00A72DC1">
      <w:pPr>
        <w:pStyle w:val="ListParagraph"/>
        <w:numPr>
          <w:ilvl w:val="1"/>
          <w:numId w:val="17"/>
        </w:numPr>
        <w:rPr>
          <w:rFonts w:asciiTheme="minorHAnsi" w:hAnsiTheme="minorHAnsi" w:cstheme="minorHAnsi"/>
          <w:sz w:val="24"/>
          <w:szCs w:val="24"/>
        </w:rPr>
      </w:pPr>
      <w:r w:rsidRPr="00A72DC1">
        <w:rPr>
          <w:rFonts w:asciiTheme="minorHAnsi" w:hAnsiTheme="minorHAnsi" w:cstheme="minorHAnsi"/>
          <w:sz w:val="24"/>
          <w:szCs w:val="24"/>
        </w:rPr>
        <w:t>overtime – generally restricted to a maximum of 10% of basic income, but regular overtime may be taken into account</w:t>
      </w:r>
    </w:p>
    <w:p w14:paraId="13776735" w14:textId="6834244E" w:rsidR="00A72DC1" w:rsidRPr="00A72DC1" w:rsidRDefault="00A72DC1" w:rsidP="00A72DC1">
      <w:pPr>
        <w:pStyle w:val="ListParagraph"/>
        <w:numPr>
          <w:ilvl w:val="1"/>
          <w:numId w:val="17"/>
        </w:numPr>
        <w:rPr>
          <w:rFonts w:asciiTheme="minorHAnsi" w:hAnsiTheme="minorHAnsi" w:cstheme="minorHAnsi"/>
          <w:sz w:val="24"/>
          <w:szCs w:val="24"/>
        </w:rPr>
      </w:pPr>
      <w:r w:rsidRPr="00A72DC1">
        <w:rPr>
          <w:rFonts w:asciiTheme="minorHAnsi" w:hAnsiTheme="minorHAnsi" w:cstheme="minorHAnsi"/>
          <w:sz w:val="24"/>
          <w:szCs w:val="24"/>
        </w:rPr>
        <w:t>bonus – restricted to a maximum of 10% of basic income</w:t>
      </w:r>
    </w:p>
    <w:p w14:paraId="66BF132D" w14:textId="25E69A2B" w:rsidR="00A72DC1" w:rsidRPr="00A72DC1" w:rsidRDefault="00A72DC1" w:rsidP="00A72DC1">
      <w:pPr>
        <w:pStyle w:val="ListParagraph"/>
        <w:numPr>
          <w:ilvl w:val="1"/>
          <w:numId w:val="17"/>
        </w:numPr>
        <w:rPr>
          <w:rFonts w:asciiTheme="minorHAnsi" w:hAnsiTheme="minorHAnsi" w:cstheme="minorHAnsi"/>
          <w:sz w:val="24"/>
          <w:szCs w:val="24"/>
        </w:rPr>
      </w:pPr>
      <w:r w:rsidRPr="00A72DC1">
        <w:rPr>
          <w:rFonts w:asciiTheme="minorHAnsi" w:hAnsiTheme="minorHAnsi" w:cstheme="minorHAnsi"/>
          <w:sz w:val="24"/>
          <w:szCs w:val="24"/>
        </w:rPr>
        <w:t>commission – restricted to a maximum of 30% of basic income, where applicable</w:t>
      </w:r>
    </w:p>
    <w:p w14:paraId="4B4F84A8" w14:textId="77777777" w:rsidR="00A72DC1" w:rsidRPr="00A72DC1" w:rsidRDefault="00A72DC1" w:rsidP="00A72DC1">
      <w:pPr>
        <w:rPr>
          <w:rFonts w:asciiTheme="minorHAnsi" w:hAnsiTheme="minorHAnsi" w:cstheme="minorHAnsi"/>
          <w:sz w:val="24"/>
          <w:szCs w:val="24"/>
        </w:rPr>
      </w:pPr>
    </w:p>
    <w:p w14:paraId="1306DA19" w14:textId="15B932EF" w:rsidR="00A72DC1" w:rsidRDefault="00A72DC1" w:rsidP="00A72DC1">
      <w:pPr>
        <w:pStyle w:val="ListParagraph"/>
        <w:numPr>
          <w:ilvl w:val="0"/>
          <w:numId w:val="17"/>
        </w:numPr>
        <w:rPr>
          <w:rFonts w:asciiTheme="minorHAnsi" w:hAnsiTheme="minorHAnsi" w:cstheme="minorHAnsi"/>
          <w:sz w:val="24"/>
          <w:szCs w:val="24"/>
        </w:rPr>
      </w:pPr>
      <w:r w:rsidRPr="00A72DC1">
        <w:rPr>
          <w:rFonts w:asciiTheme="minorHAnsi" w:hAnsiTheme="minorHAnsi" w:cstheme="minorHAnsi"/>
          <w:sz w:val="24"/>
          <w:szCs w:val="24"/>
        </w:rPr>
        <w:t xml:space="preserve">income from self-employment; </w:t>
      </w:r>
    </w:p>
    <w:p w14:paraId="0CF4AD1B" w14:textId="77777777" w:rsidR="00E55139" w:rsidRPr="00E55139" w:rsidRDefault="00E55139" w:rsidP="00E55139">
      <w:pPr>
        <w:rPr>
          <w:rFonts w:asciiTheme="minorHAnsi" w:hAnsiTheme="minorHAnsi" w:cstheme="minorHAnsi"/>
          <w:sz w:val="24"/>
          <w:szCs w:val="24"/>
        </w:rPr>
      </w:pPr>
    </w:p>
    <w:p w14:paraId="71D7976D" w14:textId="5B4730BC" w:rsidR="00A72DC1" w:rsidRPr="00A72DC1" w:rsidRDefault="00A72DC1" w:rsidP="00A72DC1">
      <w:pPr>
        <w:pStyle w:val="NormalWeb"/>
        <w:numPr>
          <w:ilvl w:val="1"/>
          <w:numId w:val="17"/>
        </w:numPr>
        <w:spacing w:before="0" w:beforeAutospacing="0" w:after="0" w:afterAutospacing="0"/>
        <w:rPr>
          <w:rFonts w:asciiTheme="minorHAnsi" w:hAnsiTheme="minorHAnsi" w:cstheme="minorHAnsi"/>
          <w:lang w:eastAsia="en-US"/>
        </w:rPr>
      </w:pPr>
      <w:r w:rsidRPr="00DE2CCC">
        <w:rPr>
          <w:rFonts w:asciiTheme="minorHAnsi" w:hAnsiTheme="minorHAnsi" w:cstheme="minorHAnsi"/>
          <w:lang w:eastAsia="en-US"/>
        </w:rPr>
        <w:t>Self-employed individuals should submit satisfactory documentation (e.g., Notice of Tax Assessment or Certified Accounts). If not provided, an assumed net assessable income of</w:t>
      </w:r>
      <w:r>
        <w:rPr>
          <w:rFonts w:asciiTheme="minorHAnsi" w:hAnsiTheme="minorHAnsi" w:cstheme="minorHAnsi"/>
          <w:lang w:eastAsia="en-US"/>
        </w:rPr>
        <w:t xml:space="preserve"> </w:t>
      </w:r>
      <w:r w:rsidRPr="00DE2CCC">
        <w:rPr>
          <w:rFonts w:asciiTheme="minorHAnsi" w:hAnsiTheme="minorHAnsi" w:cstheme="minorHAnsi"/>
          <w:lang w:eastAsia="en-US"/>
        </w:rPr>
        <w:t>€700 per week will apply.</w:t>
      </w:r>
    </w:p>
    <w:p w14:paraId="670ECC17" w14:textId="77777777" w:rsidR="00A72DC1" w:rsidRDefault="00A72DC1" w:rsidP="00A72DC1">
      <w:pPr>
        <w:pStyle w:val="ListParagraph"/>
        <w:rPr>
          <w:rFonts w:asciiTheme="minorHAnsi" w:hAnsiTheme="minorHAnsi" w:cstheme="minorHAnsi"/>
          <w:sz w:val="24"/>
          <w:szCs w:val="24"/>
        </w:rPr>
      </w:pPr>
    </w:p>
    <w:p w14:paraId="6F0A0B94" w14:textId="4CD6C9F6" w:rsidR="00A72DC1" w:rsidRDefault="00A72DC1" w:rsidP="00A72DC1">
      <w:pPr>
        <w:pStyle w:val="ListParagraph"/>
        <w:numPr>
          <w:ilvl w:val="0"/>
          <w:numId w:val="17"/>
        </w:numPr>
        <w:rPr>
          <w:rFonts w:asciiTheme="minorHAnsi" w:hAnsiTheme="minorHAnsi" w:cstheme="minorHAnsi"/>
          <w:sz w:val="24"/>
          <w:szCs w:val="24"/>
        </w:rPr>
      </w:pPr>
      <w:r w:rsidRPr="00A72DC1">
        <w:rPr>
          <w:rFonts w:asciiTheme="minorHAnsi" w:hAnsiTheme="minorHAnsi" w:cstheme="minorHAnsi"/>
          <w:sz w:val="24"/>
          <w:szCs w:val="24"/>
        </w:rPr>
        <w:t xml:space="preserve">Spousal maintenance payments </w:t>
      </w:r>
    </w:p>
    <w:p w14:paraId="2012979A" w14:textId="77777777" w:rsidR="00A72DC1" w:rsidRPr="00A72DC1" w:rsidRDefault="00A72DC1" w:rsidP="00A72DC1">
      <w:pPr>
        <w:pStyle w:val="ListParagraph"/>
        <w:rPr>
          <w:rFonts w:asciiTheme="minorHAnsi" w:hAnsiTheme="minorHAnsi" w:cstheme="minorHAnsi"/>
          <w:sz w:val="24"/>
          <w:szCs w:val="24"/>
        </w:rPr>
      </w:pPr>
    </w:p>
    <w:p w14:paraId="6F6B1656" w14:textId="5399A35C" w:rsidR="00A72DC1" w:rsidRDefault="00A72DC1" w:rsidP="00A72DC1">
      <w:pPr>
        <w:pStyle w:val="ListParagraph"/>
        <w:numPr>
          <w:ilvl w:val="0"/>
          <w:numId w:val="17"/>
        </w:numPr>
        <w:rPr>
          <w:rFonts w:asciiTheme="minorHAnsi" w:hAnsiTheme="minorHAnsi" w:cstheme="minorHAnsi"/>
          <w:sz w:val="24"/>
          <w:szCs w:val="24"/>
        </w:rPr>
      </w:pPr>
      <w:r w:rsidRPr="00A72DC1">
        <w:rPr>
          <w:rFonts w:asciiTheme="minorHAnsi" w:hAnsiTheme="minorHAnsi" w:cstheme="minorHAnsi"/>
          <w:sz w:val="24"/>
          <w:szCs w:val="24"/>
        </w:rPr>
        <w:t xml:space="preserve">income from rental properties, dividends, capital investments and other similar sources of income; </w:t>
      </w:r>
    </w:p>
    <w:p w14:paraId="5CBEC119" w14:textId="77777777" w:rsidR="00A72DC1" w:rsidRPr="00A72DC1" w:rsidRDefault="00A72DC1" w:rsidP="00A72DC1">
      <w:pPr>
        <w:rPr>
          <w:rFonts w:asciiTheme="minorHAnsi" w:hAnsiTheme="minorHAnsi" w:cstheme="minorHAnsi"/>
          <w:sz w:val="24"/>
          <w:szCs w:val="24"/>
        </w:rPr>
      </w:pPr>
    </w:p>
    <w:p w14:paraId="7A44DEE5" w14:textId="7828290D" w:rsidR="00A72DC1" w:rsidRDefault="00A72DC1" w:rsidP="00A72DC1">
      <w:pPr>
        <w:pStyle w:val="ListParagraph"/>
        <w:numPr>
          <w:ilvl w:val="0"/>
          <w:numId w:val="17"/>
        </w:numPr>
        <w:rPr>
          <w:rFonts w:asciiTheme="minorHAnsi" w:hAnsiTheme="minorHAnsi" w:cstheme="minorHAnsi"/>
          <w:sz w:val="24"/>
          <w:szCs w:val="24"/>
        </w:rPr>
      </w:pPr>
      <w:r w:rsidRPr="00A72DC1">
        <w:rPr>
          <w:rFonts w:asciiTheme="minorHAnsi" w:hAnsiTheme="minorHAnsi" w:cstheme="minorHAnsi"/>
          <w:sz w:val="24"/>
          <w:szCs w:val="24"/>
        </w:rPr>
        <w:t xml:space="preserve">occupational and social welfare pensions, from whatever source, including from abroad, </w:t>
      </w:r>
    </w:p>
    <w:p w14:paraId="2348B9A2" w14:textId="77777777" w:rsidR="00A72DC1" w:rsidRDefault="00A72DC1" w:rsidP="00A72DC1">
      <w:pPr>
        <w:pStyle w:val="Default"/>
      </w:pPr>
    </w:p>
    <w:p w14:paraId="38064A14" w14:textId="77777777" w:rsidR="00A72DC1" w:rsidRDefault="00A72DC1" w:rsidP="00A72DC1">
      <w:pPr>
        <w:pStyle w:val="Default"/>
        <w:numPr>
          <w:ilvl w:val="0"/>
          <w:numId w:val="17"/>
        </w:numPr>
        <w:rPr>
          <w:sz w:val="23"/>
          <w:szCs w:val="23"/>
        </w:rPr>
      </w:pPr>
      <w:r>
        <w:rPr>
          <w:sz w:val="23"/>
          <w:szCs w:val="23"/>
        </w:rPr>
        <w:t xml:space="preserve">with the exception of the specific payments listed in paragraph 4 below as being disregarded, all income from social insurance and social assistance payments, allowances and benefits, including Working Family Payment, is assessable </w:t>
      </w:r>
    </w:p>
    <w:p w14:paraId="0C251E95" w14:textId="77777777" w:rsidR="009402B5" w:rsidRDefault="009402B5" w:rsidP="008F10FE">
      <w:pPr>
        <w:tabs>
          <w:tab w:val="left" w:pos="4828"/>
        </w:tabs>
        <w:rPr>
          <w:rFonts w:ascii="Calibri" w:hAnsi="Calibri"/>
          <w:sz w:val="24"/>
          <w:szCs w:val="24"/>
        </w:rPr>
      </w:pPr>
    </w:p>
    <w:p w14:paraId="78D9BC5D" w14:textId="2307FE64" w:rsidR="00212FF0" w:rsidRPr="00212FF0" w:rsidRDefault="00212FF0" w:rsidP="008F10FE">
      <w:pPr>
        <w:tabs>
          <w:tab w:val="left" w:pos="4828"/>
        </w:tabs>
        <w:rPr>
          <w:rFonts w:ascii="Calibri" w:hAnsi="Calibri"/>
          <w:b/>
          <w:bCs/>
          <w:sz w:val="24"/>
          <w:szCs w:val="24"/>
        </w:rPr>
      </w:pPr>
      <w:r w:rsidRPr="00212FF0">
        <w:rPr>
          <w:rFonts w:ascii="Calibri" w:hAnsi="Calibri"/>
          <w:b/>
          <w:bCs/>
          <w:sz w:val="24"/>
          <w:szCs w:val="24"/>
        </w:rPr>
        <w:t>Please Note:</w:t>
      </w:r>
    </w:p>
    <w:p w14:paraId="7C53B6BC" w14:textId="77777777" w:rsidR="00212FF0" w:rsidRDefault="00212FF0" w:rsidP="008F10FE">
      <w:pPr>
        <w:tabs>
          <w:tab w:val="left" w:pos="4828"/>
        </w:tabs>
        <w:rPr>
          <w:rFonts w:ascii="Calibri" w:hAnsi="Calibri"/>
          <w:sz w:val="24"/>
          <w:szCs w:val="24"/>
        </w:rPr>
      </w:pPr>
    </w:p>
    <w:p w14:paraId="7092CFC8" w14:textId="5545FBCD" w:rsidR="009402B5" w:rsidRDefault="00212FF0" w:rsidP="008F10FE">
      <w:pPr>
        <w:tabs>
          <w:tab w:val="left" w:pos="4828"/>
        </w:tabs>
        <w:rPr>
          <w:rFonts w:ascii="Calibri" w:hAnsi="Calibri"/>
          <w:sz w:val="24"/>
          <w:szCs w:val="24"/>
        </w:rPr>
      </w:pPr>
      <w:r w:rsidRPr="00212FF0">
        <w:rPr>
          <w:rFonts w:ascii="Calibri" w:hAnsi="Calibri"/>
          <w:sz w:val="24"/>
          <w:szCs w:val="24"/>
        </w:rPr>
        <w:t xml:space="preserve">In the case of occupants over 18 years who are not in full time education, and who do not declare any income, the standard social welfare rate may be applied for rent purposes.  </w:t>
      </w:r>
    </w:p>
    <w:p w14:paraId="0DDD34D9" w14:textId="77777777" w:rsidR="009402B5" w:rsidRDefault="009402B5" w:rsidP="008F10FE">
      <w:pPr>
        <w:tabs>
          <w:tab w:val="left" w:pos="4828"/>
        </w:tabs>
        <w:rPr>
          <w:rFonts w:ascii="Calibri" w:hAnsi="Calibri"/>
          <w:sz w:val="24"/>
          <w:szCs w:val="24"/>
        </w:rPr>
      </w:pPr>
    </w:p>
    <w:p w14:paraId="6901C49A" w14:textId="0056C2C7" w:rsidR="00DE2CCC" w:rsidRDefault="00DE2CCC" w:rsidP="00DE2CCC">
      <w:pPr>
        <w:tabs>
          <w:tab w:val="left" w:pos="4828"/>
        </w:tabs>
        <w:rPr>
          <w:rFonts w:ascii="Calibri" w:hAnsi="Calibri"/>
          <w:sz w:val="24"/>
          <w:szCs w:val="24"/>
        </w:rPr>
      </w:pPr>
      <w:r w:rsidRPr="009402B5">
        <w:rPr>
          <w:rFonts w:ascii="Calibri" w:hAnsi="Calibri"/>
          <w:sz w:val="24"/>
          <w:szCs w:val="24"/>
        </w:rPr>
        <w:lastRenderedPageBreak/>
        <w:t xml:space="preserve">In assessing household income </w:t>
      </w:r>
      <w:r>
        <w:rPr>
          <w:rFonts w:ascii="Calibri" w:hAnsi="Calibri"/>
          <w:sz w:val="24"/>
          <w:szCs w:val="24"/>
        </w:rPr>
        <w:t>under the H</w:t>
      </w:r>
      <w:r w:rsidRPr="009402B5">
        <w:rPr>
          <w:rFonts w:ascii="Calibri" w:hAnsi="Calibri"/>
          <w:sz w:val="24"/>
          <w:szCs w:val="24"/>
        </w:rPr>
        <w:t xml:space="preserve">ousehold </w:t>
      </w:r>
      <w:r>
        <w:rPr>
          <w:rFonts w:ascii="Calibri" w:hAnsi="Calibri"/>
          <w:sz w:val="24"/>
          <w:szCs w:val="24"/>
        </w:rPr>
        <w:t>M</w:t>
      </w:r>
      <w:r w:rsidRPr="009402B5">
        <w:rPr>
          <w:rFonts w:ascii="Calibri" w:hAnsi="Calibri"/>
          <w:sz w:val="24"/>
          <w:szCs w:val="24"/>
        </w:rPr>
        <w:t xml:space="preserve">eans </w:t>
      </w:r>
      <w:r>
        <w:rPr>
          <w:rFonts w:ascii="Calibri" w:hAnsi="Calibri"/>
          <w:sz w:val="24"/>
          <w:szCs w:val="24"/>
        </w:rPr>
        <w:t>P</w:t>
      </w:r>
      <w:r w:rsidRPr="009402B5">
        <w:rPr>
          <w:rFonts w:ascii="Calibri" w:hAnsi="Calibri"/>
          <w:sz w:val="24"/>
          <w:szCs w:val="24"/>
        </w:rPr>
        <w:t>olicy</w:t>
      </w:r>
      <w:r>
        <w:rPr>
          <w:rFonts w:ascii="Calibri" w:hAnsi="Calibri"/>
          <w:sz w:val="24"/>
          <w:szCs w:val="24"/>
        </w:rPr>
        <w:t xml:space="preserve"> for local authority rent calculations</w:t>
      </w:r>
      <w:r w:rsidRPr="009402B5">
        <w:rPr>
          <w:rFonts w:ascii="Calibri" w:hAnsi="Calibri"/>
          <w:sz w:val="24"/>
          <w:szCs w:val="24"/>
        </w:rPr>
        <w:t xml:space="preserve">, </w:t>
      </w:r>
      <w:r>
        <w:rPr>
          <w:rFonts w:ascii="Calibri" w:hAnsi="Calibri"/>
          <w:sz w:val="24"/>
          <w:szCs w:val="24"/>
        </w:rPr>
        <w:t xml:space="preserve">Leitrim County Council may include income identified in Appendix 2 if they are identified as the only source of a person’s regular annual income.  Standard social welfare </w:t>
      </w:r>
      <w:r w:rsidR="006426F9">
        <w:rPr>
          <w:rFonts w:ascii="Calibri" w:hAnsi="Calibri"/>
          <w:sz w:val="24"/>
          <w:szCs w:val="24"/>
        </w:rPr>
        <w:t xml:space="preserve">rates </w:t>
      </w:r>
      <w:r w:rsidR="00341675">
        <w:rPr>
          <w:rFonts w:ascii="Calibri" w:hAnsi="Calibri"/>
          <w:sz w:val="24"/>
          <w:szCs w:val="24"/>
        </w:rPr>
        <w:t xml:space="preserve">may be applied for rent purposes.  </w:t>
      </w:r>
    </w:p>
    <w:p w14:paraId="16010DE0" w14:textId="77777777" w:rsidR="009402B5" w:rsidRDefault="009402B5" w:rsidP="008F10FE">
      <w:pPr>
        <w:tabs>
          <w:tab w:val="left" w:pos="4828"/>
        </w:tabs>
        <w:rPr>
          <w:rFonts w:ascii="Calibri" w:hAnsi="Calibri"/>
          <w:sz w:val="24"/>
          <w:szCs w:val="24"/>
        </w:rPr>
      </w:pPr>
    </w:p>
    <w:p w14:paraId="0896E14E" w14:textId="273CF921" w:rsidR="009402B5" w:rsidRDefault="009402B5" w:rsidP="008F10FE">
      <w:pPr>
        <w:tabs>
          <w:tab w:val="left" w:pos="4828"/>
        </w:tabs>
        <w:rPr>
          <w:rFonts w:ascii="Calibri" w:hAnsi="Calibri"/>
          <w:b/>
          <w:bCs/>
          <w:sz w:val="24"/>
          <w:szCs w:val="24"/>
        </w:rPr>
      </w:pPr>
      <w:r w:rsidRPr="009402B5">
        <w:rPr>
          <w:rFonts w:ascii="Calibri" w:hAnsi="Calibri"/>
          <w:b/>
          <w:bCs/>
          <w:sz w:val="24"/>
          <w:szCs w:val="24"/>
        </w:rPr>
        <w:t xml:space="preserve">Appendix 2 </w:t>
      </w:r>
      <w:r>
        <w:rPr>
          <w:rFonts w:ascii="Calibri" w:hAnsi="Calibri"/>
          <w:b/>
          <w:bCs/>
          <w:sz w:val="24"/>
          <w:szCs w:val="24"/>
        </w:rPr>
        <w:t>– Non Assessable Income</w:t>
      </w:r>
    </w:p>
    <w:p w14:paraId="2B74997A" w14:textId="77777777" w:rsidR="009402B5" w:rsidRDefault="009402B5" w:rsidP="008F10FE">
      <w:pPr>
        <w:tabs>
          <w:tab w:val="left" w:pos="4828"/>
        </w:tabs>
        <w:rPr>
          <w:rFonts w:ascii="Calibri" w:hAnsi="Calibri"/>
          <w:b/>
          <w:bCs/>
          <w:sz w:val="24"/>
          <w:szCs w:val="24"/>
        </w:rPr>
      </w:pPr>
    </w:p>
    <w:p w14:paraId="7E891458" w14:textId="3B4E0FF9" w:rsidR="009402B5" w:rsidRDefault="009402B5" w:rsidP="008F10FE">
      <w:pPr>
        <w:tabs>
          <w:tab w:val="left" w:pos="4828"/>
        </w:tabs>
        <w:rPr>
          <w:rFonts w:ascii="Calibri" w:hAnsi="Calibri"/>
          <w:sz w:val="24"/>
          <w:szCs w:val="24"/>
        </w:rPr>
      </w:pPr>
      <w:r w:rsidRPr="009402B5">
        <w:rPr>
          <w:rFonts w:ascii="Calibri" w:hAnsi="Calibri"/>
          <w:sz w:val="24"/>
          <w:szCs w:val="24"/>
        </w:rPr>
        <w:t xml:space="preserve">In assessing household income </w:t>
      </w:r>
      <w:r w:rsidR="00212FF0">
        <w:rPr>
          <w:rFonts w:ascii="Calibri" w:hAnsi="Calibri"/>
          <w:sz w:val="24"/>
          <w:szCs w:val="24"/>
        </w:rPr>
        <w:t>under the H</w:t>
      </w:r>
      <w:r w:rsidRPr="009402B5">
        <w:rPr>
          <w:rFonts w:ascii="Calibri" w:hAnsi="Calibri"/>
          <w:sz w:val="24"/>
          <w:szCs w:val="24"/>
        </w:rPr>
        <w:t xml:space="preserve">ousehold </w:t>
      </w:r>
      <w:r w:rsidR="00212FF0">
        <w:rPr>
          <w:rFonts w:ascii="Calibri" w:hAnsi="Calibri"/>
          <w:sz w:val="24"/>
          <w:szCs w:val="24"/>
        </w:rPr>
        <w:t>M</w:t>
      </w:r>
      <w:r w:rsidRPr="009402B5">
        <w:rPr>
          <w:rFonts w:ascii="Calibri" w:hAnsi="Calibri"/>
          <w:sz w:val="24"/>
          <w:szCs w:val="24"/>
        </w:rPr>
        <w:t xml:space="preserve">eans </w:t>
      </w:r>
      <w:r w:rsidR="00212FF0">
        <w:rPr>
          <w:rFonts w:ascii="Calibri" w:hAnsi="Calibri"/>
          <w:sz w:val="24"/>
          <w:szCs w:val="24"/>
        </w:rPr>
        <w:t>P</w:t>
      </w:r>
      <w:r w:rsidRPr="009402B5">
        <w:rPr>
          <w:rFonts w:ascii="Calibri" w:hAnsi="Calibri"/>
          <w:sz w:val="24"/>
          <w:szCs w:val="24"/>
        </w:rPr>
        <w:t>olicy</w:t>
      </w:r>
      <w:r>
        <w:rPr>
          <w:rFonts w:ascii="Calibri" w:hAnsi="Calibri"/>
          <w:sz w:val="24"/>
          <w:szCs w:val="24"/>
        </w:rPr>
        <w:t xml:space="preserve"> </w:t>
      </w:r>
      <w:r w:rsidR="00212FF0">
        <w:rPr>
          <w:rFonts w:ascii="Calibri" w:hAnsi="Calibri"/>
          <w:sz w:val="24"/>
          <w:szCs w:val="24"/>
        </w:rPr>
        <w:t xml:space="preserve">for </w:t>
      </w:r>
      <w:r>
        <w:rPr>
          <w:rFonts w:ascii="Calibri" w:hAnsi="Calibri"/>
          <w:sz w:val="24"/>
          <w:szCs w:val="24"/>
        </w:rPr>
        <w:t xml:space="preserve">local authority rent </w:t>
      </w:r>
      <w:r w:rsidR="00212FF0">
        <w:rPr>
          <w:rFonts w:ascii="Calibri" w:hAnsi="Calibri"/>
          <w:sz w:val="24"/>
          <w:szCs w:val="24"/>
        </w:rPr>
        <w:t>calculations</w:t>
      </w:r>
      <w:r w:rsidRPr="009402B5">
        <w:rPr>
          <w:rFonts w:ascii="Calibri" w:hAnsi="Calibri"/>
          <w:sz w:val="24"/>
          <w:szCs w:val="24"/>
        </w:rPr>
        <w:t xml:space="preserve">, a local authority may decide to disregard income that is once-off, temporary or short-term in nature and which is outside the regular pattern of a person’s annual income. </w:t>
      </w:r>
    </w:p>
    <w:p w14:paraId="524934A4" w14:textId="77777777" w:rsidR="009402B5" w:rsidRDefault="009402B5" w:rsidP="008F10FE">
      <w:pPr>
        <w:tabs>
          <w:tab w:val="left" w:pos="4828"/>
        </w:tabs>
        <w:rPr>
          <w:rFonts w:ascii="Calibri" w:hAnsi="Calibri"/>
          <w:sz w:val="24"/>
          <w:szCs w:val="24"/>
        </w:rPr>
      </w:pPr>
    </w:p>
    <w:p w14:paraId="230E3474" w14:textId="5333D8E5" w:rsidR="009402B5" w:rsidRDefault="009402B5" w:rsidP="008F10FE">
      <w:pPr>
        <w:tabs>
          <w:tab w:val="left" w:pos="4828"/>
        </w:tabs>
        <w:rPr>
          <w:rFonts w:ascii="Calibri" w:hAnsi="Calibri"/>
          <w:sz w:val="24"/>
          <w:szCs w:val="24"/>
        </w:rPr>
      </w:pPr>
      <w:r w:rsidRPr="009402B5">
        <w:rPr>
          <w:rFonts w:ascii="Calibri" w:hAnsi="Calibri"/>
          <w:sz w:val="24"/>
          <w:szCs w:val="24"/>
        </w:rPr>
        <w:t xml:space="preserve">Income from the following sources </w:t>
      </w:r>
      <w:r>
        <w:rPr>
          <w:rFonts w:ascii="Calibri" w:hAnsi="Calibri"/>
          <w:sz w:val="24"/>
          <w:szCs w:val="24"/>
        </w:rPr>
        <w:t xml:space="preserve">may </w:t>
      </w:r>
      <w:r w:rsidRPr="009402B5">
        <w:rPr>
          <w:rFonts w:ascii="Calibri" w:hAnsi="Calibri"/>
          <w:sz w:val="24"/>
          <w:szCs w:val="24"/>
        </w:rPr>
        <w:t>be disregarded for the purposes of assessing income</w:t>
      </w:r>
      <w:r w:rsidR="00212FF0">
        <w:rPr>
          <w:rFonts w:ascii="Calibri" w:hAnsi="Calibri"/>
          <w:sz w:val="24"/>
          <w:szCs w:val="24"/>
        </w:rPr>
        <w:t xml:space="preserve"> if they are </w:t>
      </w:r>
      <w:r w:rsidR="00212FF0" w:rsidRPr="009402B5">
        <w:rPr>
          <w:rFonts w:ascii="Calibri" w:hAnsi="Calibri"/>
          <w:sz w:val="24"/>
          <w:szCs w:val="24"/>
        </w:rPr>
        <w:t>once-off, temporary or short-term in nature</w:t>
      </w:r>
      <w:r w:rsidR="00341675">
        <w:rPr>
          <w:rFonts w:ascii="Calibri" w:hAnsi="Calibri"/>
          <w:sz w:val="24"/>
          <w:szCs w:val="24"/>
        </w:rPr>
        <w:t>.</w:t>
      </w:r>
    </w:p>
    <w:p w14:paraId="4114F52B" w14:textId="77777777" w:rsidR="00341675" w:rsidRDefault="00341675" w:rsidP="008F10FE">
      <w:pPr>
        <w:tabs>
          <w:tab w:val="left" w:pos="4828"/>
        </w:tabs>
        <w:rPr>
          <w:rFonts w:ascii="Calibri" w:hAnsi="Calibri"/>
          <w:sz w:val="24"/>
          <w:szCs w:val="24"/>
        </w:rPr>
      </w:pPr>
    </w:p>
    <w:p w14:paraId="6294C0AE" w14:textId="47674F20" w:rsidR="00341675" w:rsidRDefault="00341675" w:rsidP="009402B5">
      <w:pPr>
        <w:pStyle w:val="ListParagraph"/>
        <w:numPr>
          <w:ilvl w:val="1"/>
          <w:numId w:val="5"/>
        </w:numPr>
        <w:tabs>
          <w:tab w:val="left" w:pos="4828"/>
        </w:tabs>
        <w:ind w:left="426"/>
        <w:rPr>
          <w:rFonts w:ascii="Calibri" w:hAnsi="Calibri"/>
          <w:sz w:val="24"/>
          <w:szCs w:val="24"/>
        </w:rPr>
      </w:pPr>
      <w:r w:rsidRPr="00341675">
        <w:rPr>
          <w:rFonts w:ascii="Calibri" w:hAnsi="Calibri"/>
          <w:b/>
          <w:bCs/>
          <w:sz w:val="24"/>
          <w:szCs w:val="24"/>
        </w:rPr>
        <w:t xml:space="preserve"> </w:t>
      </w:r>
      <w:r w:rsidRPr="00341675">
        <w:rPr>
          <w:rFonts w:ascii="Calibri" w:hAnsi="Calibri"/>
          <w:sz w:val="24"/>
          <w:szCs w:val="24"/>
        </w:rPr>
        <w:t>Child Maintenance Payments, both paid and received</w:t>
      </w:r>
    </w:p>
    <w:p w14:paraId="392D8EE9" w14:textId="77777777" w:rsidR="00341675" w:rsidRDefault="00341675" w:rsidP="00341675">
      <w:pPr>
        <w:pStyle w:val="ListParagraph"/>
        <w:tabs>
          <w:tab w:val="left" w:pos="4828"/>
        </w:tabs>
        <w:ind w:left="426"/>
        <w:rPr>
          <w:rFonts w:ascii="Calibri" w:hAnsi="Calibri"/>
          <w:sz w:val="24"/>
          <w:szCs w:val="24"/>
        </w:rPr>
      </w:pPr>
    </w:p>
    <w:p w14:paraId="4C032D01" w14:textId="7FB0B570" w:rsidR="009402B5" w:rsidRDefault="009402B5" w:rsidP="009402B5">
      <w:pPr>
        <w:pStyle w:val="ListParagraph"/>
        <w:numPr>
          <w:ilvl w:val="1"/>
          <w:numId w:val="5"/>
        </w:numPr>
        <w:tabs>
          <w:tab w:val="left" w:pos="4828"/>
        </w:tabs>
        <w:ind w:left="426"/>
        <w:rPr>
          <w:rFonts w:ascii="Calibri" w:hAnsi="Calibri"/>
          <w:sz w:val="24"/>
          <w:szCs w:val="24"/>
        </w:rPr>
      </w:pPr>
      <w:r w:rsidRPr="009402B5">
        <w:rPr>
          <w:rFonts w:ascii="Calibri" w:hAnsi="Calibri"/>
          <w:sz w:val="24"/>
          <w:szCs w:val="24"/>
        </w:rPr>
        <w:t>Payments by the Department of Social Protection under the Social Welfare Acts in respect of</w:t>
      </w:r>
      <w:r>
        <w:rPr>
          <w:rFonts w:ascii="Calibri" w:hAnsi="Calibri"/>
          <w:sz w:val="24"/>
          <w:szCs w:val="24"/>
        </w:rPr>
        <w:t xml:space="preserve">:  </w:t>
      </w:r>
    </w:p>
    <w:p w14:paraId="219550DB" w14:textId="77777777" w:rsidR="009402B5" w:rsidRDefault="009402B5" w:rsidP="009402B5">
      <w:pPr>
        <w:pStyle w:val="ListParagraph"/>
        <w:tabs>
          <w:tab w:val="left" w:pos="4828"/>
        </w:tabs>
        <w:ind w:left="426"/>
        <w:rPr>
          <w:rFonts w:ascii="Calibri" w:hAnsi="Calibri"/>
          <w:sz w:val="24"/>
          <w:szCs w:val="24"/>
        </w:rPr>
      </w:pPr>
    </w:p>
    <w:p w14:paraId="54291A92" w14:textId="77777777" w:rsidR="009402B5" w:rsidRDefault="009402B5" w:rsidP="00212FF0">
      <w:pPr>
        <w:pStyle w:val="ListParagraph"/>
        <w:numPr>
          <w:ilvl w:val="1"/>
          <w:numId w:val="2"/>
        </w:numPr>
        <w:rPr>
          <w:rFonts w:ascii="Calibri" w:hAnsi="Calibri"/>
          <w:sz w:val="24"/>
          <w:szCs w:val="24"/>
        </w:rPr>
      </w:pPr>
      <w:r w:rsidRPr="009402B5">
        <w:rPr>
          <w:rFonts w:ascii="Calibri" w:hAnsi="Calibri"/>
          <w:sz w:val="24"/>
          <w:szCs w:val="24"/>
        </w:rPr>
        <w:t xml:space="preserve">Child Benefit </w:t>
      </w:r>
    </w:p>
    <w:p w14:paraId="70192E55" w14:textId="77777777" w:rsidR="009402B5" w:rsidRDefault="009402B5" w:rsidP="00212FF0">
      <w:pPr>
        <w:pStyle w:val="ListParagraph"/>
        <w:numPr>
          <w:ilvl w:val="1"/>
          <w:numId w:val="2"/>
        </w:numPr>
        <w:rPr>
          <w:rFonts w:ascii="Calibri" w:hAnsi="Calibri"/>
          <w:sz w:val="24"/>
          <w:szCs w:val="24"/>
        </w:rPr>
      </w:pPr>
      <w:r w:rsidRPr="009402B5">
        <w:rPr>
          <w:rFonts w:ascii="Calibri" w:hAnsi="Calibri"/>
          <w:sz w:val="24"/>
          <w:szCs w:val="24"/>
        </w:rPr>
        <w:t xml:space="preserve">Guardian’s Payments (Contributory) </w:t>
      </w:r>
    </w:p>
    <w:p w14:paraId="2EC04601" w14:textId="77777777" w:rsidR="009402B5" w:rsidRDefault="009402B5" w:rsidP="00212FF0">
      <w:pPr>
        <w:pStyle w:val="ListParagraph"/>
        <w:numPr>
          <w:ilvl w:val="1"/>
          <w:numId w:val="2"/>
        </w:numPr>
        <w:rPr>
          <w:rFonts w:ascii="Calibri" w:hAnsi="Calibri"/>
          <w:sz w:val="24"/>
          <w:szCs w:val="24"/>
        </w:rPr>
      </w:pPr>
      <w:r w:rsidRPr="009402B5">
        <w:rPr>
          <w:rFonts w:ascii="Calibri" w:hAnsi="Calibri"/>
          <w:sz w:val="24"/>
          <w:szCs w:val="24"/>
        </w:rPr>
        <w:t xml:space="preserve">Guardian’s Payments (Non Contributory) </w:t>
      </w:r>
    </w:p>
    <w:p w14:paraId="3F41B4C3" w14:textId="5BE6DA80" w:rsidR="009402B5" w:rsidRDefault="009402B5" w:rsidP="00212FF0">
      <w:pPr>
        <w:pStyle w:val="ListParagraph"/>
        <w:numPr>
          <w:ilvl w:val="1"/>
          <w:numId w:val="2"/>
        </w:numPr>
        <w:rPr>
          <w:rFonts w:ascii="Calibri" w:hAnsi="Calibri"/>
          <w:sz w:val="24"/>
          <w:szCs w:val="24"/>
        </w:rPr>
      </w:pPr>
      <w:r w:rsidRPr="009402B5">
        <w:rPr>
          <w:rFonts w:ascii="Calibri" w:hAnsi="Calibri"/>
          <w:sz w:val="24"/>
          <w:szCs w:val="24"/>
        </w:rPr>
        <w:t xml:space="preserve">Carer's Allowance, full or half rate </w:t>
      </w:r>
      <w:r w:rsidR="00341675">
        <w:rPr>
          <w:rFonts w:ascii="Calibri" w:hAnsi="Calibri"/>
          <w:sz w:val="24"/>
          <w:szCs w:val="24"/>
        </w:rPr>
        <w:t>(once off, temporary or short-term in nature)</w:t>
      </w:r>
    </w:p>
    <w:p w14:paraId="2F84AF2C" w14:textId="77777777" w:rsidR="009402B5" w:rsidRDefault="009402B5" w:rsidP="00212FF0">
      <w:pPr>
        <w:pStyle w:val="ListParagraph"/>
        <w:numPr>
          <w:ilvl w:val="1"/>
          <w:numId w:val="2"/>
        </w:numPr>
        <w:rPr>
          <w:rFonts w:ascii="Calibri" w:hAnsi="Calibri"/>
          <w:sz w:val="24"/>
          <w:szCs w:val="24"/>
        </w:rPr>
      </w:pPr>
      <w:r w:rsidRPr="009402B5">
        <w:rPr>
          <w:rFonts w:ascii="Calibri" w:hAnsi="Calibri"/>
          <w:sz w:val="24"/>
          <w:szCs w:val="24"/>
        </w:rPr>
        <w:t xml:space="preserve">Carer's Benefit </w:t>
      </w:r>
    </w:p>
    <w:p w14:paraId="24BFB9BD" w14:textId="77777777" w:rsidR="009402B5" w:rsidRDefault="009402B5" w:rsidP="00212FF0">
      <w:pPr>
        <w:pStyle w:val="ListParagraph"/>
        <w:numPr>
          <w:ilvl w:val="1"/>
          <w:numId w:val="2"/>
        </w:numPr>
        <w:rPr>
          <w:rFonts w:ascii="Calibri" w:hAnsi="Calibri"/>
          <w:sz w:val="24"/>
          <w:szCs w:val="24"/>
        </w:rPr>
      </w:pPr>
      <w:r w:rsidRPr="009402B5">
        <w:rPr>
          <w:rFonts w:ascii="Calibri" w:hAnsi="Calibri"/>
          <w:sz w:val="24"/>
          <w:szCs w:val="24"/>
        </w:rPr>
        <w:t xml:space="preserve">Domiciliary Care Allowance </w:t>
      </w:r>
    </w:p>
    <w:p w14:paraId="7F02C7FA" w14:textId="77777777" w:rsidR="009402B5" w:rsidRDefault="009402B5" w:rsidP="00212FF0">
      <w:pPr>
        <w:pStyle w:val="ListParagraph"/>
        <w:numPr>
          <w:ilvl w:val="1"/>
          <w:numId w:val="2"/>
        </w:numPr>
        <w:rPr>
          <w:rFonts w:ascii="Calibri" w:hAnsi="Calibri"/>
          <w:sz w:val="24"/>
          <w:szCs w:val="24"/>
        </w:rPr>
      </w:pPr>
      <w:r w:rsidRPr="009402B5">
        <w:rPr>
          <w:rFonts w:ascii="Calibri" w:hAnsi="Calibri"/>
          <w:sz w:val="24"/>
          <w:szCs w:val="24"/>
        </w:rPr>
        <w:t xml:space="preserve">Constant Attendance Allowance </w:t>
      </w:r>
    </w:p>
    <w:p w14:paraId="4461410E" w14:textId="77777777" w:rsidR="009402B5" w:rsidRDefault="009402B5" w:rsidP="00212FF0">
      <w:pPr>
        <w:pStyle w:val="ListParagraph"/>
        <w:numPr>
          <w:ilvl w:val="1"/>
          <w:numId w:val="2"/>
        </w:numPr>
        <w:rPr>
          <w:rFonts w:ascii="Calibri" w:hAnsi="Calibri"/>
          <w:sz w:val="24"/>
          <w:szCs w:val="24"/>
        </w:rPr>
      </w:pPr>
      <w:r w:rsidRPr="009402B5">
        <w:rPr>
          <w:rFonts w:ascii="Calibri" w:hAnsi="Calibri"/>
          <w:sz w:val="24"/>
          <w:szCs w:val="24"/>
        </w:rPr>
        <w:t xml:space="preserve">Electricity or Gas Allowance </w:t>
      </w:r>
    </w:p>
    <w:p w14:paraId="2281B8AE" w14:textId="77777777" w:rsidR="009402B5" w:rsidRDefault="009402B5" w:rsidP="00212FF0">
      <w:pPr>
        <w:pStyle w:val="ListParagraph"/>
        <w:numPr>
          <w:ilvl w:val="1"/>
          <w:numId w:val="2"/>
        </w:numPr>
        <w:rPr>
          <w:rFonts w:ascii="Calibri" w:hAnsi="Calibri"/>
          <w:sz w:val="24"/>
          <w:szCs w:val="24"/>
        </w:rPr>
      </w:pPr>
      <w:r w:rsidRPr="009402B5">
        <w:rPr>
          <w:rFonts w:ascii="Calibri" w:hAnsi="Calibri"/>
          <w:sz w:val="24"/>
          <w:szCs w:val="24"/>
        </w:rPr>
        <w:t xml:space="preserve">Fuel Allowance </w:t>
      </w:r>
    </w:p>
    <w:p w14:paraId="5F7AAA4A" w14:textId="77777777" w:rsidR="009402B5" w:rsidRDefault="009402B5" w:rsidP="00212FF0">
      <w:pPr>
        <w:pStyle w:val="ListParagraph"/>
        <w:numPr>
          <w:ilvl w:val="1"/>
          <w:numId w:val="2"/>
        </w:numPr>
        <w:rPr>
          <w:rFonts w:ascii="Calibri" w:hAnsi="Calibri"/>
          <w:sz w:val="24"/>
          <w:szCs w:val="24"/>
        </w:rPr>
      </w:pPr>
      <w:r w:rsidRPr="009402B5">
        <w:rPr>
          <w:rFonts w:ascii="Calibri" w:hAnsi="Calibri"/>
          <w:sz w:val="24"/>
          <w:szCs w:val="24"/>
        </w:rPr>
        <w:t xml:space="preserve">Telephone Allowance  </w:t>
      </w:r>
    </w:p>
    <w:p w14:paraId="5CDC19EC" w14:textId="77777777" w:rsidR="009402B5" w:rsidRDefault="009402B5" w:rsidP="00212FF0">
      <w:pPr>
        <w:pStyle w:val="ListParagraph"/>
        <w:numPr>
          <w:ilvl w:val="1"/>
          <w:numId w:val="2"/>
        </w:numPr>
        <w:rPr>
          <w:rFonts w:ascii="Calibri" w:hAnsi="Calibri"/>
          <w:sz w:val="24"/>
          <w:szCs w:val="24"/>
        </w:rPr>
      </w:pPr>
      <w:r w:rsidRPr="009402B5">
        <w:rPr>
          <w:rFonts w:ascii="Calibri" w:hAnsi="Calibri"/>
          <w:sz w:val="24"/>
          <w:szCs w:val="24"/>
        </w:rPr>
        <w:t xml:space="preserve">Increase for Living on a Specified Island </w:t>
      </w:r>
    </w:p>
    <w:p w14:paraId="331DE92D" w14:textId="77777777" w:rsidR="009402B5" w:rsidRDefault="009402B5" w:rsidP="00212FF0">
      <w:pPr>
        <w:pStyle w:val="ListParagraph"/>
        <w:numPr>
          <w:ilvl w:val="1"/>
          <w:numId w:val="2"/>
        </w:numPr>
        <w:rPr>
          <w:rFonts w:ascii="Calibri" w:hAnsi="Calibri"/>
          <w:sz w:val="24"/>
          <w:szCs w:val="24"/>
        </w:rPr>
      </w:pPr>
      <w:r w:rsidRPr="009402B5">
        <w:rPr>
          <w:rFonts w:ascii="Calibri" w:hAnsi="Calibri"/>
          <w:sz w:val="24"/>
          <w:szCs w:val="24"/>
        </w:rPr>
        <w:t xml:space="preserve">Living Alone Allowance </w:t>
      </w:r>
    </w:p>
    <w:p w14:paraId="3A4CD5F4" w14:textId="30B8D4EC" w:rsidR="009402B5" w:rsidRDefault="009402B5" w:rsidP="00212FF0">
      <w:pPr>
        <w:pStyle w:val="ListParagraph"/>
        <w:numPr>
          <w:ilvl w:val="1"/>
          <w:numId w:val="2"/>
        </w:numPr>
        <w:rPr>
          <w:rFonts w:ascii="Calibri" w:hAnsi="Calibri"/>
          <w:sz w:val="24"/>
          <w:szCs w:val="24"/>
        </w:rPr>
      </w:pPr>
      <w:r w:rsidRPr="009402B5">
        <w:rPr>
          <w:rFonts w:ascii="Calibri" w:hAnsi="Calibri"/>
          <w:sz w:val="24"/>
          <w:szCs w:val="24"/>
        </w:rPr>
        <w:t xml:space="preserve">Dietary Supplement </w:t>
      </w:r>
    </w:p>
    <w:p w14:paraId="48A2C342" w14:textId="77777777" w:rsidR="009402B5" w:rsidRDefault="009402B5" w:rsidP="00212FF0">
      <w:pPr>
        <w:pStyle w:val="ListParagraph"/>
        <w:numPr>
          <w:ilvl w:val="1"/>
          <w:numId w:val="2"/>
        </w:numPr>
        <w:rPr>
          <w:rFonts w:ascii="Calibri" w:hAnsi="Calibri"/>
          <w:sz w:val="24"/>
          <w:szCs w:val="24"/>
        </w:rPr>
      </w:pPr>
      <w:r w:rsidRPr="009402B5">
        <w:rPr>
          <w:rFonts w:ascii="Calibri" w:hAnsi="Calibri"/>
          <w:sz w:val="24"/>
          <w:szCs w:val="24"/>
        </w:rPr>
        <w:t xml:space="preserve">Payments under Medical Care Scheme </w:t>
      </w:r>
    </w:p>
    <w:p w14:paraId="7ED4E366" w14:textId="4824C37B" w:rsidR="009402B5" w:rsidRDefault="009402B5" w:rsidP="00212FF0">
      <w:pPr>
        <w:pStyle w:val="ListParagraph"/>
        <w:numPr>
          <w:ilvl w:val="1"/>
          <w:numId w:val="2"/>
        </w:numPr>
        <w:rPr>
          <w:rFonts w:ascii="Calibri" w:hAnsi="Calibri"/>
          <w:sz w:val="24"/>
          <w:szCs w:val="24"/>
        </w:rPr>
      </w:pPr>
      <w:r w:rsidRPr="009402B5">
        <w:rPr>
          <w:rFonts w:ascii="Calibri" w:hAnsi="Calibri"/>
          <w:sz w:val="24"/>
          <w:szCs w:val="24"/>
        </w:rPr>
        <w:t xml:space="preserve">Back to Work Family Dividend </w:t>
      </w:r>
    </w:p>
    <w:p w14:paraId="09E5C650" w14:textId="272984B5" w:rsidR="009402B5" w:rsidRPr="009402B5" w:rsidRDefault="009402B5" w:rsidP="00212FF0">
      <w:pPr>
        <w:pStyle w:val="ListParagraph"/>
        <w:numPr>
          <w:ilvl w:val="1"/>
          <w:numId w:val="2"/>
        </w:numPr>
        <w:rPr>
          <w:rFonts w:ascii="Calibri" w:hAnsi="Calibri"/>
          <w:sz w:val="24"/>
          <w:szCs w:val="24"/>
        </w:rPr>
      </w:pPr>
      <w:r w:rsidRPr="009402B5">
        <w:rPr>
          <w:rFonts w:ascii="Calibri" w:hAnsi="Calibri"/>
          <w:sz w:val="24"/>
          <w:szCs w:val="24"/>
        </w:rPr>
        <w:t>Disablement Benefit/Pension</w:t>
      </w:r>
    </w:p>
    <w:p w14:paraId="2CCE2711" w14:textId="77777777" w:rsidR="00341675" w:rsidRDefault="00341675" w:rsidP="009402B5">
      <w:pPr>
        <w:tabs>
          <w:tab w:val="left" w:pos="4828"/>
        </w:tabs>
        <w:rPr>
          <w:rFonts w:ascii="Calibri" w:hAnsi="Calibri"/>
          <w:sz w:val="24"/>
          <w:szCs w:val="24"/>
        </w:rPr>
      </w:pPr>
    </w:p>
    <w:p w14:paraId="779BF689" w14:textId="77777777" w:rsidR="00341675" w:rsidRDefault="00341675" w:rsidP="00341675">
      <w:pPr>
        <w:tabs>
          <w:tab w:val="left" w:pos="4828"/>
        </w:tabs>
        <w:rPr>
          <w:rFonts w:ascii="Calibri" w:hAnsi="Calibri"/>
          <w:sz w:val="24"/>
          <w:szCs w:val="24"/>
        </w:rPr>
      </w:pPr>
      <w:r w:rsidRPr="009402B5">
        <w:rPr>
          <w:rFonts w:ascii="Calibri" w:hAnsi="Calibri"/>
          <w:sz w:val="24"/>
          <w:szCs w:val="24"/>
        </w:rPr>
        <w:t xml:space="preserve">Once off payments or irregular payments, including e.g.  Carer's Support Grant (formerly called Respite Care Grant), Training Support Grant, Back to School Clothing and Footwear Allowance, Exceptional Needs Payment, Urgent Needs Payment, Humanitarian Assistance Scheme, Funeral grant. </w:t>
      </w:r>
    </w:p>
    <w:p w14:paraId="3BC7FEE5" w14:textId="77777777" w:rsidR="00341675" w:rsidRDefault="00341675" w:rsidP="009402B5">
      <w:pPr>
        <w:tabs>
          <w:tab w:val="left" w:pos="4828"/>
        </w:tabs>
        <w:rPr>
          <w:rFonts w:ascii="Calibri" w:hAnsi="Calibri"/>
          <w:sz w:val="24"/>
          <w:szCs w:val="24"/>
        </w:rPr>
      </w:pPr>
    </w:p>
    <w:p w14:paraId="60DECFDD" w14:textId="321CFD2C" w:rsidR="009402B5" w:rsidRDefault="009402B5" w:rsidP="00341675">
      <w:pPr>
        <w:pStyle w:val="ListParagraph"/>
        <w:numPr>
          <w:ilvl w:val="1"/>
          <w:numId w:val="5"/>
        </w:numPr>
        <w:tabs>
          <w:tab w:val="left" w:pos="4828"/>
        </w:tabs>
        <w:ind w:left="567"/>
        <w:rPr>
          <w:rFonts w:ascii="Calibri" w:hAnsi="Calibri"/>
          <w:sz w:val="24"/>
          <w:szCs w:val="24"/>
        </w:rPr>
      </w:pPr>
      <w:r w:rsidRPr="00341675">
        <w:rPr>
          <w:rFonts w:ascii="Calibri" w:hAnsi="Calibri"/>
          <w:sz w:val="24"/>
          <w:szCs w:val="24"/>
        </w:rPr>
        <w:t>Community employment schemes such as Community Employment Programme, Community Services Programme, Gateway, the Youth Employment Support Scheme, 3 the Rural Social Scheme (RSS), Tús; th</w:t>
      </w:r>
      <w:r w:rsidR="009C6AF0">
        <w:rPr>
          <w:rFonts w:ascii="Calibri" w:hAnsi="Calibri"/>
          <w:sz w:val="24"/>
          <w:szCs w:val="24"/>
        </w:rPr>
        <w:t xml:space="preserve">is only includes the </w:t>
      </w:r>
      <w:r w:rsidRPr="00341675">
        <w:rPr>
          <w:rFonts w:ascii="Calibri" w:hAnsi="Calibri"/>
          <w:sz w:val="24"/>
          <w:szCs w:val="24"/>
        </w:rPr>
        <w:t xml:space="preserve">amount of income in excess of the Supplementary Welfare rate. </w:t>
      </w:r>
    </w:p>
    <w:p w14:paraId="3BE118DF" w14:textId="77777777" w:rsidR="009C6AF0" w:rsidRDefault="009C6AF0" w:rsidP="009C6AF0">
      <w:pPr>
        <w:pStyle w:val="ListParagraph"/>
        <w:tabs>
          <w:tab w:val="left" w:pos="4828"/>
        </w:tabs>
        <w:ind w:left="567"/>
        <w:rPr>
          <w:rFonts w:ascii="Calibri" w:hAnsi="Calibri"/>
          <w:sz w:val="24"/>
          <w:szCs w:val="24"/>
        </w:rPr>
      </w:pPr>
    </w:p>
    <w:p w14:paraId="4C74FB01" w14:textId="60266900" w:rsidR="009402B5" w:rsidRDefault="009402B5" w:rsidP="009402B5">
      <w:pPr>
        <w:pStyle w:val="ListParagraph"/>
        <w:numPr>
          <w:ilvl w:val="1"/>
          <w:numId w:val="5"/>
        </w:numPr>
        <w:tabs>
          <w:tab w:val="left" w:pos="4828"/>
        </w:tabs>
        <w:ind w:left="567"/>
        <w:rPr>
          <w:rFonts w:ascii="Calibri" w:hAnsi="Calibri"/>
          <w:sz w:val="24"/>
          <w:szCs w:val="24"/>
        </w:rPr>
      </w:pPr>
      <w:r w:rsidRPr="00341675">
        <w:rPr>
          <w:rFonts w:ascii="Calibri" w:hAnsi="Calibri"/>
          <w:sz w:val="24"/>
          <w:szCs w:val="24"/>
        </w:rPr>
        <w:t xml:space="preserve">Payments from the Department of Social Protection or the Department of Education / Department of Further and Higher Education, Research, Innovation and Science  or any Government Department or state agency in respect of an education or training course: the amount of income in excess of the Supplementary Welfare rate. </w:t>
      </w:r>
    </w:p>
    <w:p w14:paraId="732EECE0" w14:textId="77777777" w:rsidR="009C6AF0" w:rsidRPr="009C6AF0" w:rsidRDefault="009C6AF0" w:rsidP="009C6AF0">
      <w:pPr>
        <w:tabs>
          <w:tab w:val="left" w:pos="4828"/>
        </w:tabs>
        <w:rPr>
          <w:rFonts w:ascii="Calibri" w:hAnsi="Calibri"/>
          <w:sz w:val="24"/>
          <w:szCs w:val="24"/>
        </w:rPr>
      </w:pPr>
    </w:p>
    <w:p w14:paraId="6BD2FEB1" w14:textId="219E2C45" w:rsidR="009402B5" w:rsidRDefault="009402B5" w:rsidP="009402B5">
      <w:pPr>
        <w:pStyle w:val="ListParagraph"/>
        <w:numPr>
          <w:ilvl w:val="1"/>
          <w:numId w:val="5"/>
        </w:numPr>
        <w:tabs>
          <w:tab w:val="left" w:pos="4828"/>
        </w:tabs>
        <w:ind w:left="567"/>
        <w:rPr>
          <w:rFonts w:ascii="Calibri" w:hAnsi="Calibri"/>
          <w:sz w:val="24"/>
          <w:szCs w:val="24"/>
        </w:rPr>
      </w:pPr>
      <w:r w:rsidRPr="00341675">
        <w:rPr>
          <w:rFonts w:ascii="Calibri" w:hAnsi="Calibri"/>
          <w:sz w:val="24"/>
          <w:szCs w:val="24"/>
        </w:rPr>
        <w:t xml:space="preserve">Payments by the Health Service Executive in respect of— </w:t>
      </w:r>
    </w:p>
    <w:p w14:paraId="40ED749E" w14:textId="77777777" w:rsidR="009C6AF0" w:rsidRPr="00212FF0" w:rsidRDefault="009C6AF0" w:rsidP="009C6AF0">
      <w:pPr>
        <w:pStyle w:val="ListParagraph"/>
        <w:numPr>
          <w:ilvl w:val="1"/>
          <w:numId w:val="20"/>
        </w:numPr>
        <w:ind w:left="1418"/>
        <w:rPr>
          <w:rFonts w:ascii="Calibri" w:hAnsi="Calibri"/>
          <w:sz w:val="24"/>
          <w:szCs w:val="24"/>
        </w:rPr>
      </w:pPr>
      <w:r w:rsidRPr="00212FF0">
        <w:rPr>
          <w:rFonts w:ascii="Calibri" w:hAnsi="Calibri"/>
          <w:sz w:val="24"/>
          <w:szCs w:val="24"/>
        </w:rPr>
        <w:t xml:space="preserve">Fostering Allowance </w:t>
      </w:r>
    </w:p>
    <w:p w14:paraId="709FA3F7" w14:textId="77777777" w:rsidR="009C6AF0" w:rsidRPr="00212FF0" w:rsidRDefault="009C6AF0" w:rsidP="009C6AF0">
      <w:pPr>
        <w:pStyle w:val="ListParagraph"/>
        <w:numPr>
          <w:ilvl w:val="1"/>
          <w:numId w:val="20"/>
        </w:numPr>
        <w:ind w:left="1418"/>
        <w:rPr>
          <w:rFonts w:ascii="Calibri" w:hAnsi="Calibri"/>
          <w:sz w:val="24"/>
          <w:szCs w:val="24"/>
        </w:rPr>
      </w:pPr>
      <w:r w:rsidRPr="00212FF0">
        <w:rPr>
          <w:rFonts w:ascii="Calibri" w:hAnsi="Calibri"/>
          <w:sz w:val="24"/>
          <w:szCs w:val="24"/>
        </w:rPr>
        <w:t xml:space="preserve">Blind Welfare Allowance  </w:t>
      </w:r>
    </w:p>
    <w:p w14:paraId="37624161" w14:textId="77777777" w:rsidR="009C6AF0" w:rsidRPr="00212FF0" w:rsidRDefault="009C6AF0" w:rsidP="009C6AF0">
      <w:pPr>
        <w:pStyle w:val="ListParagraph"/>
        <w:numPr>
          <w:ilvl w:val="1"/>
          <w:numId w:val="20"/>
        </w:numPr>
        <w:ind w:left="1418"/>
        <w:rPr>
          <w:rFonts w:ascii="Calibri" w:hAnsi="Calibri"/>
          <w:sz w:val="24"/>
          <w:szCs w:val="24"/>
        </w:rPr>
      </w:pPr>
      <w:r w:rsidRPr="00212FF0">
        <w:rPr>
          <w:rFonts w:ascii="Calibri" w:hAnsi="Calibri"/>
          <w:sz w:val="24"/>
          <w:szCs w:val="24"/>
        </w:rPr>
        <w:t xml:space="preserve">Mobility allowance </w:t>
      </w:r>
    </w:p>
    <w:p w14:paraId="7AEA9AAE" w14:textId="77777777" w:rsidR="009C6AF0" w:rsidRPr="009C6AF0" w:rsidRDefault="009C6AF0" w:rsidP="009C6AF0">
      <w:pPr>
        <w:pStyle w:val="ListParagraph"/>
        <w:rPr>
          <w:rFonts w:ascii="Calibri" w:hAnsi="Calibri"/>
          <w:sz w:val="24"/>
          <w:szCs w:val="24"/>
        </w:rPr>
      </w:pPr>
    </w:p>
    <w:p w14:paraId="4E5DDD9E" w14:textId="763837C3" w:rsidR="009C6AF0" w:rsidRDefault="009C6AF0" w:rsidP="009402B5">
      <w:pPr>
        <w:pStyle w:val="ListParagraph"/>
        <w:numPr>
          <w:ilvl w:val="1"/>
          <w:numId w:val="5"/>
        </w:numPr>
        <w:tabs>
          <w:tab w:val="left" w:pos="4828"/>
        </w:tabs>
        <w:ind w:left="567"/>
        <w:rPr>
          <w:rFonts w:ascii="Calibri" w:hAnsi="Calibri"/>
          <w:sz w:val="24"/>
          <w:szCs w:val="24"/>
        </w:rPr>
      </w:pPr>
      <w:r w:rsidRPr="009402B5">
        <w:rPr>
          <w:rFonts w:ascii="Calibri" w:hAnsi="Calibri"/>
          <w:sz w:val="24"/>
          <w:szCs w:val="24"/>
        </w:rPr>
        <w:t>Payments by the Department of</w:t>
      </w:r>
      <w:r>
        <w:rPr>
          <w:rFonts w:ascii="Calibri" w:hAnsi="Calibri"/>
          <w:sz w:val="24"/>
          <w:szCs w:val="24"/>
        </w:rPr>
        <w:t xml:space="preserve"> Further and Higher</w:t>
      </w:r>
      <w:r w:rsidRPr="009402B5">
        <w:rPr>
          <w:rFonts w:ascii="Calibri" w:hAnsi="Calibri"/>
          <w:sz w:val="24"/>
          <w:szCs w:val="24"/>
        </w:rPr>
        <w:t xml:space="preserve"> Education,</w:t>
      </w:r>
      <w:r>
        <w:rPr>
          <w:rFonts w:ascii="Calibri" w:hAnsi="Calibri"/>
          <w:sz w:val="24"/>
          <w:szCs w:val="24"/>
        </w:rPr>
        <w:t xml:space="preserve"> Research, Innovation and Science</w:t>
      </w:r>
      <w:r w:rsidRPr="009402B5">
        <w:rPr>
          <w:rFonts w:ascii="Calibri" w:hAnsi="Calibri"/>
          <w:sz w:val="24"/>
          <w:szCs w:val="24"/>
        </w:rPr>
        <w:t xml:space="preserve"> or under schemes funded by that Department</w:t>
      </w:r>
      <w:r>
        <w:rPr>
          <w:rFonts w:ascii="Calibri" w:hAnsi="Calibri"/>
          <w:sz w:val="24"/>
          <w:szCs w:val="24"/>
        </w:rPr>
        <w:t xml:space="preserve"> and Tusla</w:t>
      </w:r>
      <w:r w:rsidRPr="009402B5">
        <w:rPr>
          <w:rFonts w:ascii="Calibri" w:hAnsi="Calibri"/>
          <w:sz w:val="24"/>
          <w:szCs w:val="24"/>
        </w:rPr>
        <w:t>, in respect of—</w:t>
      </w:r>
    </w:p>
    <w:p w14:paraId="144DFEFB" w14:textId="77777777" w:rsidR="009C6AF0" w:rsidRPr="00212FF0" w:rsidRDefault="009C6AF0" w:rsidP="009C6AF0">
      <w:pPr>
        <w:pStyle w:val="ListParagraph"/>
        <w:numPr>
          <w:ilvl w:val="0"/>
          <w:numId w:val="5"/>
        </w:numPr>
        <w:rPr>
          <w:rFonts w:ascii="Calibri" w:hAnsi="Calibri"/>
          <w:sz w:val="24"/>
          <w:szCs w:val="24"/>
        </w:rPr>
      </w:pPr>
      <w:r w:rsidRPr="00212FF0">
        <w:rPr>
          <w:rFonts w:ascii="Calibri" w:hAnsi="Calibri"/>
          <w:sz w:val="24"/>
          <w:szCs w:val="24"/>
        </w:rPr>
        <w:t xml:space="preserve">Student grants schemes </w:t>
      </w:r>
    </w:p>
    <w:p w14:paraId="0F3B9277" w14:textId="77777777" w:rsidR="009C6AF0" w:rsidRPr="00212FF0" w:rsidRDefault="009C6AF0" w:rsidP="009C6AF0">
      <w:pPr>
        <w:pStyle w:val="ListParagraph"/>
        <w:numPr>
          <w:ilvl w:val="0"/>
          <w:numId w:val="5"/>
        </w:numPr>
        <w:rPr>
          <w:rFonts w:ascii="Calibri" w:hAnsi="Calibri"/>
          <w:sz w:val="24"/>
          <w:szCs w:val="24"/>
        </w:rPr>
      </w:pPr>
      <w:r w:rsidRPr="00212FF0">
        <w:rPr>
          <w:rFonts w:ascii="Calibri" w:hAnsi="Calibri"/>
          <w:sz w:val="24"/>
          <w:szCs w:val="24"/>
        </w:rPr>
        <w:t xml:space="preserve">Home Tuition Scheme </w:t>
      </w:r>
    </w:p>
    <w:p w14:paraId="7B6EAA4E" w14:textId="77777777" w:rsidR="009C6AF0" w:rsidRDefault="009C6AF0" w:rsidP="009C6AF0">
      <w:pPr>
        <w:pStyle w:val="ListParagraph"/>
        <w:numPr>
          <w:ilvl w:val="0"/>
          <w:numId w:val="5"/>
        </w:numPr>
        <w:rPr>
          <w:rFonts w:ascii="Calibri" w:hAnsi="Calibri"/>
          <w:sz w:val="24"/>
          <w:szCs w:val="24"/>
        </w:rPr>
      </w:pPr>
      <w:r w:rsidRPr="00212FF0">
        <w:rPr>
          <w:rFonts w:ascii="Calibri" w:hAnsi="Calibri"/>
          <w:sz w:val="24"/>
          <w:szCs w:val="24"/>
        </w:rPr>
        <w:t xml:space="preserve">Youthreach training allowance </w:t>
      </w:r>
    </w:p>
    <w:p w14:paraId="5F8872B0" w14:textId="77777777" w:rsidR="009C6AF0" w:rsidRPr="00212FF0" w:rsidRDefault="009C6AF0" w:rsidP="009C6AF0">
      <w:pPr>
        <w:pStyle w:val="ListParagraph"/>
        <w:numPr>
          <w:ilvl w:val="0"/>
          <w:numId w:val="5"/>
        </w:numPr>
        <w:rPr>
          <w:rFonts w:ascii="Calibri" w:hAnsi="Calibri"/>
          <w:sz w:val="24"/>
          <w:szCs w:val="24"/>
        </w:rPr>
      </w:pPr>
      <w:r>
        <w:rPr>
          <w:rFonts w:ascii="Calibri" w:hAnsi="Calibri"/>
          <w:sz w:val="24"/>
          <w:szCs w:val="24"/>
        </w:rPr>
        <w:t>Aftercare Allowance</w:t>
      </w:r>
    </w:p>
    <w:p w14:paraId="5334C8BD" w14:textId="77777777" w:rsidR="009C6AF0" w:rsidRDefault="009C6AF0" w:rsidP="009C6AF0">
      <w:pPr>
        <w:pStyle w:val="ListParagraph"/>
        <w:tabs>
          <w:tab w:val="left" w:pos="4828"/>
        </w:tabs>
        <w:ind w:left="567"/>
        <w:rPr>
          <w:rFonts w:ascii="Calibri" w:hAnsi="Calibri"/>
          <w:sz w:val="24"/>
          <w:szCs w:val="24"/>
        </w:rPr>
      </w:pPr>
    </w:p>
    <w:p w14:paraId="36480B9B" w14:textId="70B7302F" w:rsidR="009C6AF0" w:rsidRDefault="009C6AF0" w:rsidP="009C6AF0">
      <w:pPr>
        <w:pStyle w:val="ListParagraph"/>
        <w:numPr>
          <w:ilvl w:val="2"/>
          <w:numId w:val="20"/>
        </w:numPr>
        <w:tabs>
          <w:tab w:val="left" w:pos="4828"/>
        </w:tabs>
        <w:ind w:left="709"/>
        <w:rPr>
          <w:rFonts w:ascii="Calibri" w:hAnsi="Calibri"/>
          <w:sz w:val="24"/>
          <w:szCs w:val="24"/>
        </w:rPr>
      </w:pPr>
      <w:r w:rsidRPr="009402B5">
        <w:rPr>
          <w:rFonts w:ascii="Calibri" w:hAnsi="Calibri"/>
          <w:sz w:val="24"/>
          <w:szCs w:val="24"/>
        </w:rPr>
        <w:t>Payments received as a training allowance while undergoing a course of rehabilitation training by an organisation approved by the Minister for Health;</w:t>
      </w:r>
    </w:p>
    <w:p w14:paraId="4CBC5C42" w14:textId="77777777" w:rsidR="00341675" w:rsidRPr="009C6AF0" w:rsidRDefault="00341675" w:rsidP="009C6AF0">
      <w:pPr>
        <w:tabs>
          <w:tab w:val="left" w:pos="4828"/>
        </w:tabs>
        <w:ind w:left="207"/>
        <w:rPr>
          <w:rFonts w:ascii="Calibri" w:hAnsi="Calibri"/>
          <w:sz w:val="24"/>
          <w:szCs w:val="24"/>
        </w:rPr>
      </w:pPr>
    </w:p>
    <w:p w14:paraId="0DDFD3F7" w14:textId="77777777" w:rsidR="00212FF0" w:rsidRDefault="009402B5" w:rsidP="009402B5">
      <w:pPr>
        <w:rPr>
          <w:rFonts w:ascii="Calibri" w:hAnsi="Calibri"/>
          <w:sz w:val="24"/>
          <w:szCs w:val="24"/>
        </w:rPr>
      </w:pPr>
      <w:r w:rsidRPr="00212FF0">
        <w:rPr>
          <w:rFonts w:ascii="Calibri" w:hAnsi="Calibri"/>
          <w:b/>
          <w:bCs/>
          <w:sz w:val="24"/>
          <w:szCs w:val="24"/>
        </w:rPr>
        <w:t>The following miscellaneous payments:</w:t>
      </w:r>
      <w:r w:rsidRPr="009402B5">
        <w:rPr>
          <w:rFonts w:ascii="Calibri" w:hAnsi="Calibri"/>
          <w:sz w:val="24"/>
          <w:szCs w:val="24"/>
        </w:rPr>
        <w:t xml:space="preserve"> </w:t>
      </w:r>
    </w:p>
    <w:p w14:paraId="6D05D21B" w14:textId="77777777" w:rsidR="00212FF0" w:rsidRDefault="00212FF0" w:rsidP="009402B5">
      <w:pPr>
        <w:rPr>
          <w:rFonts w:ascii="Calibri" w:hAnsi="Calibri"/>
          <w:sz w:val="24"/>
          <w:szCs w:val="24"/>
        </w:rPr>
      </w:pPr>
    </w:p>
    <w:p w14:paraId="096C3C64" w14:textId="250E8B50" w:rsidR="00212FF0" w:rsidRDefault="009402B5" w:rsidP="009402B5">
      <w:pPr>
        <w:rPr>
          <w:rFonts w:ascii="Calibri" w:hAnsi="Calibri"/>
          <w:sz w:val="24"/>
          <w:szCs w:val="24"/>
        </w:rPr>
      </w:pPr>
      <w:r w:rsidRPr="009402B5">
        <w:rPr>
          <w:rFonts w:ascii="Calibri" w:hAnsi="Calibri"/>
          <w:sz w:val="24"/>
          <w:szCs w:val="24"/>
        </w:rPr>
        <w:t>(</w:t>
      </w:r>
      <w:r w:rsidR="009C6AF0">
        <w:rPr>
          <w:rFonts w:ascii="Calibri" w:hAnsi="Calibri"/>
          <w:sz w:val="24"/>
          <w:szCs w:val="24"/>
        </w:rPr>
        <w:t>h</w:t>
      </w:r>
      <w:r w:rsidRPr="009402B5">
        <w:rPr>
          <w:rFonts w:ascii="Calibri" w:hAnsi="Calibri"/>
          <w:sz w:val="24"/>
          <w:szCs w:val="24"/>
        </w:rPr>
        <w:t xml:space="preserve">) Payments by charitable organisations, being bodies the activities of which are carried on otherwise than for profit (but excluding any local authority or other public authority) and one of the functions of which is to assist persons in need by making grants of money to them; </w:t>
      </w:r>
    </w:p>
    <w:p w14:paraId="256F5D7F" w14:textId="77777777" w:rsidR="00212FF0" w:rsidRDefault="00212FF0" w:rsidP="009402B5">
      <w:pPr>
        <w:rPr>
          <w:rFonts w:ascii="Calibri" w:hAnsi="Calibri"/>
          <w:sz w:val="24"/>
          <w:szCs w:val="24"/>
        </w:rPr>
      </w:pPr>
    </w:p>
    <w:p w14:paraId="2EC1FBF4" w14:textId="2A544F80" w:rsidR="00212FF0" w:rsidRDefault="009402B5" w:rsidP="009402B5">
      <w:pPr>
        <w:rPr>
          <w:rFonts w:ascii="Calibri" w:hAnsi="Calibri"/>
          <w:sz w:val="24"/>
          <w:szCs w:val="24"/>
        </w:rPr>
      </w:pPr>
      <w:r w:rsidRPr="009402B5">
        <w:rPr>
          <w:rFonts w:ascii="Calibri" w:hAnsi="Calibri"/>
          <w:sz w:val="24"/>
          <w:szCs w:val="24"/>
        </w:rPr>
        <w:t>(</w:t>
      </w:r>
      <w:r w:rsidR="009C6AF0">
        <w:rPr>
          <w:rFonts w:ascii="Calibri" w:hAnsi="Calibri"/>
          <w:sz w:val="24"/>
          <w:szCs w:val="24"/>
        </w:rPr>
        <w:t>i</w:t>
      </w:r>
      <w:r w:rsidRPr="009402B5">
        <w:rPr>
          <w:rFonts w:ascii="Calibri" w:hAnsi="Calibri"/>
          <w:sz w:val="24"/>
          <w:szCs w:val="24"/>
        </w:rPr>
        <w:t xml:space="preserve">) Payments made by another EU Member State and / or the United Kingdom (Common Travel Area) that correspond to Child Benefit; </w:t>
      </w:r>
    </w:p>
    <w:p w14:paraId="007D971D" w14:textId="77777777" w:rsidR="00212FF0" w:rsidRDefault="00212FF0" w:rsidP="009402B5">
      <w:pPr>
        <w:rPr>
          <w:rFonts w:ascii="Calibri" w:hAnsi="Calibri"/>
          <w:sz w:val="24"/>
          <w:szCs w:val="24"/>
        </w:rPr>
      </w:pPr>
    </w:p>
    <w:p w14:paraId="3C428E15" w14:textId="208080A7" w:rsidR="00212FF0" w:rsidRDefault="009402B5" w:rsidP="009402B5">
      <w:pPr>
        <w:rPr>
          <w:rFonts w:ascii="Calibri" w:hAnsi="Calibri"/>
          <w:sz w:val="24"/>
          <w:szCs w:val="24"/>
        </w:rPr>
      </w:pPr>
      <w:r w:rsidRPr="009402B5">
        <w:rPr>
          <w:rFonts w:ascii="Calibri" w:hAnsi="Calibri"/>
          <w:sz w:val="24"/>
          <w:szCs w:val="24"/>
        </w:rPr>
        <w:t>(</w:t>
      </w:r>
      <w:r w:rsidR="009C6AF0">
        <w:rPr>
          <w:rFonts w:ascii="Calibri" w:hAnsi="Calibri"/>
          <w:sz w:val="24"/>
          <w:szCs w:val="24"/>
        </w:rPr>
        <w:t>j</w:t>
      </w:r>
      <w:r w:rsidRPr="009402B5">
        <w:rPr>
          <w:rFonts w:ascii="Calibri" w:hAnsi="Calibri"/>
          <w:sz w:val="24"/>
          <w:szCs w:val="24"/>
        </w:rPr>
        <w:t xml:space="preserve">) Scholarships in respect of attending approved courses provided by approved institutions, within the meaning of sections 7 and 8 of the Student Support Act 2011 (No. 4 of 2011), respectively; </w:t>
      </w:r>
    </w:p>
    <w:p w14:paraId="3444B540" w14:textId="77777777" w:rsidR="00212FF0" w:rsidRDefault="00212FF0" w:rsidP="009402B5">
      <w:pPr>
        <w:rPr>
          <w:rFonts w:ascii="Calibri" w:hAnsi="Calibri"/>
          <w:sz w:val="24"/>
          <w:szCs w:val="24"/>
        </w:rPr>
      </w:pPr>
    </w:p>
    <w:p w14:paraId="6E45D932" w14:textId="46DC20C8" w:rsidR="009402B5" w:rsidRPr="009402B5" w:rsidRDefault="009402B5" w:rsidP="009402B5">
      <w:pPr>
        <w:rPr>
          <w:rFonts w:ascii="Calibri" w:hAnsi="Calibri"/>
          <w:sz w:val="24"/>
          <w:szCs w:val="24"/>
        </w:rPr>
      </w:pPr>
      <w:r w:rsidRPr="009402B5">
        <w:rPr>
          <w:rFonts w:ascii="Calibri" w:hAnsi="Calibri"/>
          <w:sz w:val="24"/>
          <w:szCs w:val="24"/>
        </w:rPr>
        <w:t>(</w:t>
      </w:r>
      <w:r w:rsidR="009C6AF0">
        <w:rPr>
          <w:rFonts w:ascii="Calibri" w:hAnsi="Calibri"/>
          <w:sz w:val="24"/>
          <w:szCs w:val="24"/>
        </w:rPr>
        <w:t>k</w:t>
      </w:r>
      <w:r w:rsidRPr="009402B5">
        <w:rPr>
          <w:rFonts w:ascii="Calibri" w:hAnsi="Calibri"/>
          <w:sz w:val="24"/>
          <w:szCs w:val="24"/>
        </w:rPr>
        <w:t>) Income earned by children</w:t>
      </w:r>
    </w:p>
    <w:sectPr w:rsidR="009402B5" w:rsidRPr="009402B5" w:rsidSect="00527253">
      <w:pgSz w:w="11901" w:h="16840"/>
      <w:pgMar w:top="2552" w:right="1440" w:bottom="1985"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184F0" w14:textId="77777777" w:rsidR="003D7CD8" w:rsidRDefault="003D7CD8">
      <w:r>
        <w:separator/>
      </w:r>
    </w:p>
  </w:endnote>
  <w:endnote w:type="continuationSeparator" w:id="0">
    <w:p w14:paraId="3205F4E8" w14:textId="77777777" w:rsidR="003D7CD8" w:rsidRDefault="003D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FD7B" w14:textId="77777777" w:rsidR="00F31D0C" w:rsidRDefault="00F31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33D1" w14:textId="77777777" w:rsidR="00F31D0C" w:rsidRDefault="00F31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4053" w14:textId="77777777" w:rsidR="00F31D0C" w:rsidRDefault="00F31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FA4B" w14:textId="77777777" w:rsidR="003D7CD8" w:rsidRDefault="003D7CD8">
      <w:r>
        <w:separator/>
      </w:r>
    </w:p>
  </w:footnote>
  <w:footnote w:type="continuationSeparator" w:id="0">
    <w:p w14:paraId="17033AE8" w14:textId="77777777" w:rsidR="003D7CD8" w:rsidRDefault="003D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10EC" w14:textId="77777777" w:rsidR="00F31D0C" w:rsidRDefault="00F31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AE7C" w14:textId="5D4AACC3" w:rsidR="00056386" w:rsidRDefault="00527253" w:rsidP="00301679">
    <w:pPr>
      <w:pStyle w:val="Header"/>
    </w:pPr>
    <w:r>
      <w:rPr>
        <w:noProof/>
        <w:lang w:eastAsia="en-GB"/>
      </w:rPr>
      <w:drawing>
        <wp:anchor distT="0" distB="0" distL="114300" distR="114300" simplePos="0" relativeHeight="251656192" behindDoc="0" locked="0" layoutInCell="1" allowOverlap="1" wp14:anchorId="706B38CF" wp14:editId="789C00CC">
          <wp:simplePos x="0" y="0"/>
          <wp:positionH relativeFrom="page">
            <wp:align>left</wp:align>
          </wp:positionH>
          <wp:positionV relativeFrom="page">
            <wp:align>top</wp:align>
          </wp:positionV>
          <wp:extent cx="7584301" cy="10734491"/>
          <wp:effectExtent l="0" t="0" r="10795" b="101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hnson_ltrhd_20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4301" cy="10734491"/>
                  </a:xfrm>
                  <a:prstGeom prst="rect">
                    <a:avLst/>
                  </a:prstGeom>
                  <a:noFill/>
                  <a:ln>
                    <a:noFill/>
                  </a:ln>
                </pic:spPr>
              </pic:pic>
            </a:graphicData>
          </a:graphic>
          <wp14:sizeRelH relativeFrom="page">
            <wp14:pctWidth>0</wp14:pctWidth>
          </wp14:sizeRelH>
          <wp14:sizeRelV relativeFrom="page">
            <wp14:pctHeight>0</wp14:pctHeight>
          </wp14:sizeRelV>
        </wp:anchor>
      </w:drawing>
    </w:r>
    <w:r w:rsidR="009C239F">
      <w:rPr>
        <w:noProof/>
        <w:lang w:eastAsia="en-GB"/>
      </w:rPr>
      <mc:AlternateContent>
        <mc:Choice Requires="wps">
          <w:drawing>
            <wp:anchor distT="0" distB="0" distL="114300" distR="114300" simplePos="0" relativeHeight="251658240" behindDoc="0" locked="0" layoutInCell="1" allowOverlap="1" wp14:anchorId="1EB3D8E1" wp14:editId="1BBB73B5">
              <wp:simplePos x="0" y="0"/>
              <wp:positionH relativeFrom="column">
                <wp:posOffset>38735</wp:posOffset>
              </wp:positionH>
              <wp:positionV relativeFrom="page">
                <wp:posOffset>480907</wp:posOffset>
              </wp:positionV>
              <wp:extent cx="4063365" cy="518160"/>
              <wp:effectExtent l="0" t="0" r="635" b="15240"/>
              <wp:wrapNone/>
              <wp:docPr id="1" name="Text Box 1"/>
              <wp:cNvGraphicFramePr/>
              <a:graphic xmlns:a="http://schemas.openxmlformats.org/drawingml/2006/main">
                <a:graphicData uri="http://schemas.microsoft.com/office/word/2010/wordprocessingShape">
                  <wps:wsp>
                    <wps:cNvSpPr txBox="1"/>
                    <wps:spPr>
                      <a:xfrm>
                        <a:off x="0" y="0"/>
                        <a:ext cx="4063365" cy="5181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9CA9CB" w14:textId="75FE23CF" w:rsidR="009C239F" w:rsidRPr="009C239F" w:rsidRDefault="00FF0EFD">
                          <w:pPr>
                            <w:rPr>
                              <w:rFonts w:asciiTheme="minorHAnsi" w:hAnsiTheme="minorHAnsi"/>
                              <w:b/>
                              <w:sz w:val="24"/>
                              <w:szCs w:val="24"/>
                            </w:rPr>
                          </w:pPr>
                          <w:r>
                            <w:rPr>
                              <w:rFonts w:asciiTheme="minorHAnsi" w:hAnsiTheme="minorHAnsi"/>
                              <w:b/>
                              <w:sz w:val="24"/>
                              <w:szCs w:val="24"/>
                            </w:rPr>
                            <w:t xml:space="preserve">Differential Rent Scheme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3D8E1" id="_x0000_t202" coordsize="21600,21600" o:spt="202" path="m,l,21600r21600,l21600,xe">
              <v:stroke joinstyle="miter"/>
              <v:path gradientshapeok="t" o:connecttype="rect"/>
            </v:shapetype>
            <v:shape id="Text Box 1" o:spid="_x0000_s1026" type="#_x0000_t202" style="position:absolute;margin-left:3.05pt;margin-top:37.85pt;width:319.95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" filled="f" stroked="f">
              <v:textbox inset="0,0,0,0">
                <w:txbxContent>
                  <w:p w14:paraId="7A9CA9CB" w14:textId="75FE23CF" w:rsidR="009C239F" w:rsidRPr="009C239F" w:rsidRDefault="00FF0EFD">
                    <w:pPr>
                      <w:rPr>
                        <w:rFonts w:asciiTheme="minorHAnsi" w:hAnsiTheme="minorHAnsi"/>
                        <w:b/>
                        <w:sz w:val="24"/>
                        <w:szCs w:val="24"/>
                      </w:rPr>
                    </w:pPr>
                    <w:r>
                      <w:rPr>
                        <w:rFonts w:asciiTheme="minorHAnsi" w:hAnsiTheme="minorHAnsi"/>
                        <w:b/>
                        <w:sz w:val="24"/>
                        <w:szCs w:val="24"/>
                      </w:rPr>
                      <w:t xml:space="preserve">Differential Rent Scheme </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3344" w14:textId="68F913B5" w:rsidR="00BE5492" w:rsidRDefault="00BE5492">
    <w:pPr>
      <w:pStyle w:val="Header"/>
    </w:pPr>
    <w:r>
      <w:rPr>
        <w:noProof/>
        <w:lang w:eastAsia="en-GB"/>
      </w:rPr>
      <w:drawing>
        <wp:anchor distT="0" distB="0" distL="114300" distR="114300" simplePos="0" relativeHeight="251657216" behindDoc="1" locked="0" layoutInCell="1" allowOverlap="1" wp14:anchorId="4464D8AB" wp14:editId="0E748607">
          <wp:simplePos x="0" y="0"/>
          <wp:positionH relativeFrom="page">
            <wp:align>left</wp:align>
          </wp:positionH>
          <wp:positionV relativeFrom="page">
            <wp:align>top</wp:align>
          </wp:positionV>
          <wp:extent cx="7554279" cy="10691999"/>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CC-Letterhead-Word-BG.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4279" cy="106919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6C34"/>
    <w:multiLevelType w:val="multilevel"/>
    <w:tmpl w:val="88F6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20E13"/>
    <w:multiLevelType w:val="hybridMultilevel"/>
    <w:tmpl w:val="60C6F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80197A"/>
    <w:multiLevelType w:val="hybridMultilevel"/>
    <w:tmpl w:val="1BFCF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35794"/>
    <w:multiLevelType w:val="hybridMultilevel"/>
    <w:tmpl w:val="73F64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62AF4"/>
    <w:multiLevelType w:val="hybridMultilevel"/>
    <w:tmpl w:val="E8BAB244"/>
    <w:lvl w:ilvl="0" w:tplc="4F08433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7B178B"/>
    <w:multiLevelType w:val="hybridMultilevel"/>
    <w:tmpl w:val="ECA877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4C74C0"/>
    <w:multiLevelType w:val="multilevel"/>
    <w:tmpl w:val="8F3C6210"/>
    <w:lvl w:ilvl="0">
      <w:start w:val="1"/>
      <w:numFmt w:val="bullet"/>
      <w:lvlText w:val=""/>
      <w:lvlJc w:val="left"/>
      <w:pPr>
        <w:tabs>
          <w:tab w:val="num" w:pos="360"/>
        </w:tabs>
        <w:ind w:left="360" w:hanging="360"/>
      </w:pPr>
      <w:rPr>
        <w:rFonts w:ascii="Symbol" w:hAnsi="Symbol" w:hint="default"/>
        <w:sz w:val="20"/>
      </w:rPr>
    </w:lvl>
    <w:lvl w:ilvl="1">
      <w:start w:val="10"/>
      <w:numFmt w:val="bullet"/>
      <w:lvlText w:val="-"/>
      <w:lvlJc w:val="left"/>
      <w:pPr>
        <w:ind w:left="1080" w:hanging="360"/>
      </w:pPr>
      <w:rPr>
        <w:rFonts w:ascii="Calibri" w:eastAsia="Times New Roman" w:hAnsi="Calibri" w:cs="Calibr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9C76F0E"/>
    <w:multiLevelType w:val="hybridMultilevel"/>
    <w:tmpl w:val="DB863B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E5CA0"/>
    <w:multiLevelType w:val="multilevel"/>
    <w:tmpl w:val="76ECAF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342C2A9A"/>
    <w:multiLevelType w:val="hybridMultilevel"/>
    <w:tmpl w:val="A8E83D2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D5EAD"/>
    <w:multiLevelType w:val="hybridMultilevel"/>
    <w:tmpl w:val="C6647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A4A70"/>
    <w:multiLevelType w:val="hybridMultilevel"/>
    <w:tmpl w:val="F8B6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E1A0E"/>
    <w:multiLevelType w:val="hybridMultilevel"/>
    <w:tmpl w:val="EFF8A54A"/>
    <w:lvl w:ilvl="0" w:tplc="C944F1B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3C2AAA"/>
    <w:multiLevelType w:val="multilevel"/>
    <w:tmpl w:val="D68A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4D2D19"/>
    <w:multiLevelType w:val="multilevel"/>
    <w:tmpl w:val="9B9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8F1A62"/>
    <w:multiLevelType w:val="multilevel"/>
    <w:tmpl w:val="A83A508E"/>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Symbol" w:hAnsi="Symbol" w:hint="default"/>
      </w:rPr>
    </w:lvl>
    <w:lvl w:ilvl="2">
      <w:start w:val="7"/>
      <w:numFmt w:val="lowerLetter"/>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65EA0E01"/>
    <w:multiLevelType w:val="hybridMultilevel"/>
    <w:tmpl w:val="DFC2B09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6613389B"/>
    <w:multiLevelType w:val="multilevel"/>
    <w:tmpl w:val="813A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EE609B"/>
    <w:multiLevelType w:val="multilevel"/>
    <w:tmpl w:val="47EC7F00"/>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7BA07584"/>
    <w:multiLevelType w:val="multilevel"/>
    <w:tmpl w:val="40349B22"/>
    <w:lvl w:ilvl="0">
      <w:start w:val="1"/>
      <w:numFmt w:val="bullet"/>
      <w:lvlText w:val=""/>
      <w:lvlJc w:val="left"/>
      <w:pPr>
        <w:tabs>
          <w:tab w:val="num" w:pos="1440"/>
        </w:tabs>
        <w:ind w:left="1440" w:hanging="360"/>
      </w:pPr>
      <w:rPr>
        <w:rFonts w:ascii="Symbol" w:hAnsi="Symbol" w:hint="default"/>
        <w:sz w:val="20"/>
      </w:rPr>
    </w:lvl>
    <w:lvl w:ilvl="1">
      <w:start w:val="1"/>
      <w:numFmt w:val="lowerRoman"/>
      <w:lvlText w:val="(%2)"/>
      <w:lvlJc w:val="left"/>
      <w:pPr>
        <w:ind w:left="2520" w:hanging="72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7BE25BB3"/>
    <w:multiLevelType w:val="multilevel"/>
    <w:tmpl w:val="19F42698"/>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370611434">
    <w:abstractNumId w:val="4"/>
  </w:num>
  <w:num w:numId="2" w16cid:durableId="2089112827">
    <w:abstractNumId w:val="9"/>
  </w:num>
  <w:num w:numId="3" w16cid:durableId="308630052">
    <w:abstractNumId w:val="8"/>
  </w:num>
  <w:num w:numId="4" w16cid:durableId="1145968710">
    <w:abstractNumId w:val="19"/>
  </w:num>
  <w:num w:numId="5" w16cid:durableId="1886331347">
    <w:abstractNumId w:val="20"/>
  </w:num>
  <w:num w:numId="6" w16cid:durableId="1583639416">
    <w:abstractNumId w:val="7"/>
  </w:num>
  <w:num w:numId="7" w16cid:durableId="515116795">
    <w:abstractNumId w:val="13"/>
  </w:num>
  <w:num w:numId="8" w16cid:durableId="1959023558">
    <w:abstractNumId w:val="14"/>
  </w:num>
  <w:num w:numId="9" w16cid:durableId="390735574">
    <w:abstractNumId w:val="0"/>
  </w:num>
  <w:num w:numId="10" w16cid:durableId="1750154199">
    <w:abstractNumId w:val="6"/>
  </w:num>
  <w:num w:numId="11" w16cid:durableId="1635020003">
    <w:abstractNumId w:val="17"/>
  </w:num>
  <w:num w:numId="12" w16cid:durableId="575627867">
    <w:abstractNumId w:val="2"/>
  </w:num>
  <w:num w:numId="13" w16cid:durableId="1090395148">
    <w:abstractNumId w:val="11"/>
  </w:num>
  <w:num w:numId="14" w16cid:durableId="46344942">
    <w:abstractNumId w:val="10"/>
  </w:num>
  <w:num w:numId="15" w16cid:durableId="1489899807">
    <w:abstractNumId w:val="1"/>
  </w:num>
  <w:num w:numId="16" w16cid:durableId="1784376516">
    <w:abstractNumId w:val="16"/>
  </w:num>
  <w:num w:numId="17" w16cid:durableId="1530681216">
    <w:abstractNumId w:val="3"/>
  </w:num>
  <w:num w:numId="18" w16cid:durableId="1797527096">
    <w:abstractNumId w:val="5"/>
  </w:num>
  <w:num w:numId="19" w16cid:durableId="1934312089">
    <w:abstractNumId w:val="18"/>
  </w:num>
  <w:num w:numId="20" w16cid:durableId="1853301570">
    <w:abstractNumId w:val="15"/>
  </w:num>
  <w:num w:numId="21" w16cid:durableId="1624270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removePersonalInformation/>
  <w:removeDateAndTime/>
  <w:activeWritingStyle w:appName="MSWord" w:lang="en-GB" w:vendorID="64" w:dllVersion="6" w:nlCheck="1" w:checkStyle="0"/>
  <w:activeWritingStyle w:appName="MSWord" w:lang="en-GB" w:vendorID="64" w:dllVersion="0" w:nlCheck="1" w:checkStyle="0"/>
  <w:activeWritingStyle w:appName="MSWord" w:lang="en-IE" w:vendorID="64" w:dllVersion="0" w:nlCheck="1" w:checkStyle="0"/>
  <w:mailMerge>
    <w:mainDocumentType w:val="formLetters"/>
    <w:dataType w:val="textFile"/>
    <w:activeRecord w:val="-1"/>
  </w:mailMerge>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eaderSource" w:val="C:\OPSIS\header\ConvPurc.hdr"/>
    <w:docVar w:name="PrecedentCode" w:val="BCP001"/>
  </w:docVars>
  <w:rsids>
    <w:rsidRoot w:val="00B8551D"/>
    <w:rsid w:val="0000071A"/>
    <w:rsid w:val="00052C9B"/>
    <w:rsid w:val="00056386"/>
    <w:rsid w:val="00095A53"/>
    <w:rsid w:val="001143FE"/>
    <w:rsid w:val="00166741"/>
    <w:rsid w:val="001833B4"/>
    <w:rsid w:val="00187E32"/>
    <w:rsid w:val="0019436B"/>
    <w:rsid w:val="001D7B4B"/>
    <w:rsid w:val="0020038E"/>
    <w:rsid w:val="00211AA3"/>
    <w:rsid w:val="00212FF0"/>
    <w:rsid w:val="00265B99"/>
    <w:rsid w:val="00281A57"/>
    <w:rsid w:val="002B121D"/>
    <w:rsid w:val="00301679"/>
    <w:rsid w:val="00304C79"/>
    <w:rsid w:val="00311F3F"/>
    <w:rsid w:val="00327B87"/>
    <w:rsid w:val="00341675"/>
    <w:rsid w:val="00353E0A"/>
    <w:rsid w:val="0039059E"/>
    <w:rsid w:val="00396939"/>
    <w:rsid w:val="003D6658"/>
    <w:rsid w:val="003D7CD8"/>
    <w:rsid w:val="003E1804"/>
    <w:rsid w:val="00400BBE"/>
    <w:rsid w:val="004032A0"/>
    <w:rsid w:val="004418CB"/>
    <w:rsid w:val="004B483E"/>
    <w:rsid w:val="004E7D2D"/>
    <w:rsid w:val="004F397C"/>
    <w:rsid w:val="00514A9E"/>
    <w:rsid w:val="00527253"/>
    <w:rsid w:val="005375F8"/>
    <w:rsid w:val="00544324"/>
    <w:rsid w:val="00551D58"/>
    <w:rsid w:val="00567899"/>
    <w:rsid w:val="0059659B"/>
    <w:rsid w:val="005E6FA6"/>
    <w:rsid w:val="00617FE5"/>
    <w:rsid w:val="006426F9"/>
    <w:rsid w:val="00662AFF"/>
    <w:rsid w:val="00683EE0"/>
    <w:rsid w:val="006B09E3"/>
    <w:rsid w:val="00726E0E"/>
    <w:rsid w:val="00742206"/>
    <w:rsid w:val="007A6782"/>
    <w:rsid w:val="007B2428"/>
    <w:rsid w:val="0082650B"/>
    <w:rsid w:val="00866F4E"/>
    <w:rsid w:val="00871964"/>
    <w:rsid w:val="00875D78"/>
    <w:rsid w:val="008762BD"/>
    <w:rsid w:val="008B6A09"/>
    <w:rsid w:val="008C0EE4"/>
    <w:rsid w:val="008C58BB"/>
    <w:rsid w:val="008F10FE"/>
    <w:rsid w:val="009402B5"/>
    <w:rsid w:val="009431A4"/>
    <w:rsid w:val="00996D29"/>
    <w:rsid w:val="009B4B72"/>
    <w:rsid w:val="009C239F"/>
    <w:rsid w:val="009C6AF0"/>
    <w:rsid w:val="009D63EB"/>
    <w:rsid w:val="00A455B3"/>
    <w:rsid w:val="00A72A70"/>
    <w:rsid w:val="00A72DC1"/>
    <w:rsid w:val="00A96122"/>
    <w:rsid w:val="00AC31EA"/>
    <w:rsid w:val="00AE716A"/>
    <w:rsid w:val="00AF311A"/>
    <w:rsid w:val="00B0574A"/>
    <w:rsid w:val="00B14C6B"/>
    <w:rsid w:val="00B24F5E"/>
    <w:rsid w:val="00B8551D"/>
    <w:rsid w:val="00B95E03"/>
    <w:rsid w:val="00B97459"/>
    <w:rsid w:val="00BA3FC8"/>
    <w:rsid w:val="00BB027C"/>
    <w:rsid w:val="00BC5644"/>
    <w:rsid w:val="00BE237E"/>
    <w:rsid w:val="00BE5492"/>
    <w:rsid w:val="00BE651C"/>
    <w:rsid w:val="00BF2C47"/>
    <w:rsid w:val="00BF6784"/>
    <w:rsid w:val="00C548ED"/>
    <w:rsid w:val="00C64739"/>
    <w:rsid w:val="00C64F82"/>
    <w:rsid w:val="00CD3393"/>
    <w:rsid w:val="00D63ECF"/>
    <w:rsid w:val="00D6525C"/>
    <w:rsid w:val="00DE2CCC"/>
    <w:rsid w:val="00DE7957"/>
    <w:rsid w:val="00DF3FE4"/>
    <w:rsid w:val="00DF7848"/>
    <w:rsid w:val="00E47C4A"/>
    <w:rsid w:val="00E55139"/>
    <w:rsid w:val="00E75305"/>
    <w:rsid w:val="00E75EB9"/>
    <w:rsid w:val="00EB5642"/>
    <w:rsid w:val="00EC0C14"/>
    <w:rsid w:val="00EC5FEB"/>
    <w:rsid w:val="00EC67E3"/>
    <w:rsid w:val="00F012FC"/>
    <w:rsid w:val="00F11A55"/>
    <w:rsid w:val="00F15802"/>
    <w:rsid w:val="00F31D0C"/>
    <w:rsid w:val="00F45FB2"/>
    <w:rsid w:val="00F64DC9"/>
    <w:rsid w:val="00F65A63"/>
    <w:rsid w:val="00FD2EC1"/>
    <w:rsid w:val="00FF0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3AA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qFormat/>
    <w:pPr>
      <w:keepNext/>
      <w:outlineLvl w:val="0"/>
    </w:pPr>
    <w:rPr>
      <w:rFonts w:ascii="Arial" w:hAnsi="Arial" w:cs="Arial"/>
      <w:b/>
      <w:bCs/>
      <w:caps/>
      <w:sz w:val="24"/>
      <w:u w:val="single"/>
    </w:rPr>
  </w:style>
  <w:style w:type="paragraph" w:styleId="Heading4">
    <w:name w:val="heading 4"/>
    <w:basedOn w:val="Normal"/>
    <w:next w:val="Normal"/>
    <w:link w:val="Heading4Char"/>
    <w:uiPriority w:val="9"/>
    <w:semiHidden/>
    <w:unhideWhenUsed/>
    <w:qFormat/>
    <w:rsid w:val="00187E3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6386"/>
    <w:pPr>
      <w:tabs>
        <w:tab w:val="center" w:pos="4153"/>
        <w:tab w:val="right" w:pos="8306"/>
      </w:tabs>
    </w:pPr>
  </w:style>
  <w:style w:type="paragraph" w:styleId="Footer">
    <w:name w:val="footer"/>
    <w:basedOn w:val="Normal"/>
    <w:rsid w:val="00056386"/>
    <w:pPr>
      <w:tabs>
        <w:tab w:val="center" w:pos="4153"/>
        <w:tab w:val="right" w:pos="8306"/>
      </w:tabs>
    </w:pPr>
  </w:style>
  <w:style w:type="paragraph" w:styleId="NoSpacing">
    <w:name w:val="No Spacing"/>
    <w:link w:val="NoSpacingChar"/>
    <w:uiPriority w:val="1"/>
    <w:qFormat/>
    <w:rsid w:val="00527253"/>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527253"/>
    <w:rPr>
      <w:rFonts w:asciiTheme="minorHAnsi" w:eastAsiaTheme="minorEastAsia" w:hAnsiTheme="minorHAnsi" w:cstheme="minorBidi"/>
      <w:sz w:val="22"/>
      <w:szCs w:val="22"/>
      <w:lang w:eastAsia="zh-CN"/>
    </w:rPr>
  </w:style>
  <w:style w:type="paragraph" w:styleId="ListParagraph">
    <w:name w:val="List Paragraph"/>
    <w:basedOn w:val="Normal"/>
    <w:uiPriority w:val="34"/>
    <w:qFormat/>
    <w:rsid w:val="00FF0EFD"/>
    <w:pPr>
      <w:ind w:left="720"/>
      <w:contextualSpacing/>
    </w:pPr>
  </w:style>
  <w:style w:type="character" w:customStyle="1" w:styleId="Heading4Char">
    <w:name w:val="Heading 4 Char"/>
    <w:basedOn w:val="DefaultParagraphFont"/>
    <w:link w:val="Heading4"/>
    <w:uiPriority w:val="9"/>
    <w:semiHidden/>
    <w:rsid w:val="00187E32"/>
    <w:rPr>
      <w:rFonts w:asciiTheme="majorHAnsi" w:eastAsiaTheme="majorEastAsia" w:hAnsiTheme="majorHAnsi" w:cstheme="majorBidi"/>
      <w:i/>
      <w:iCs/>
      <w:color w:val="2E74B5" w:themeColor="accent1" w:themeShade="BF"/>
      <w:lang w:val="en-GB"/>
    </w:rPr>
  </w:style>
  <w:style w:type="paragraph" w:styleId="NormalWeb">
    <w:name w:val="Normal (Web)"/>
    <w:basedOn w:val="Normal"/>
    <w:uiPriority w:val="99"/>
    <w:unhideWhenUsed/>
    <w:rsid w:val="00DE2CCC"/>
    <w:pPr>
      <w:spacing w:before="100" w:beforeAutospacing="1" w:after="100" w:afterAutospacing="1"/>
    </w:pPr>
    <w:rPr>
      <w:sz w:val="24"/>
      <w:szCs w:val="24"/>
      <w:lang w:eastAsia="en-GB"/>
    </w:rPr>
  </w:style>
  <w:style w:type="paragraph" w:customStyle="1" w:styleId="Default">
    <w:name w:val="Default"/>
    <w:rsid w:val="00A72DC1"/>
    <w:pPr>
      <w:autoSpaceDE w:val="0"/>
      <w:autoSpaceDN w:val="0"/>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4142">
      <w:bodyDiv w:val="1"/>
      <w:marLeft w:val="0"/>
      <w:marRight w:val="0"/>
      <w:marTop w:val="0"/>
      <w:marBottom w:val="0"/>
      <w:divBdr>
        <w:top w:val="none" w:sz="0" w:space="0" w:color="auto"/>
        <w:left w:val="none" w:sz="0" w:space="0" w:color="auto"/>
        <w:bottom w:val="none" w:sz="0" w:space="0" w:color="auto"/>
        <w:right w:val="none" w:sz="0" w:space="0" w:color="auto"/>
      </w:divBdr>
    </w:div>
    <w:div w:id="152724094">
      <w:bodyDiv w:val="1"/>
      <w:marLeft w:val="0"/>
      <w:marRight w:val="0"/>
      <w:marTop w:val="0"/>
      <w:marBottom w:val="0"/>
      <w:divBdr>
        <w:top w:val="none" w:sz="0" w:space="0" w:color="auto"/>
        <w:left w:val="none" w:sz="0" w:space="0" w:color="auto"/>
        <w:bottom w:val="none" w:sz="0" w:space="0" w:color="auto"/>
        <w:right w:val="none" w:sz="0" w:space="0" w:color="auto"/>
      </w:divBdr>
    </w:div>
    <w:div w:id="844982150">
      <w:bodyDiv w:val="1"/>
      <w:marLeft w:val="0"/>
      <w:marRight w:val="0"/>
      <w:marTop w:val="0"/>
      <w:marBottom w:val="0"/>
      <w:divBdr>
        <w:top w:val="none" w:sz="0" w:space="0" w:color="auto"/>
        <w:left w:val="none" w:sz="0" w:space="0" w:color="auto"/>
        <w:bottom w:val="none" w:sz="0" w:space="0" w:color="auto"/>
        <w:right w:val="none" w:sz="0" w:space="0" w:color="auto"/>
      </w:divBdr>
    </w:div>
    <w:div w:id="1341397475">
      <w:bodyDiv w:val="1"/>
      <w:marLeft w:val="0"/>
      <w:marRight w:val="0"/>
      <w:marTop w:val="0"/>
      <w:marBottom w:val="0"/>
      <w:divBdr>
        <w:top w:val="none" w:sz="0" w:space="0" w:color="auto"/>
        <w:left w:val="none" w:sz="0" w:space="0" w:color="auto"/>
        <w:bottom w:val="none" w:sz="0" w:space="0" w:color="auto"/>
        <w:right w:val="none" w:sz="0" w:space="0" w:color="auto"/>
      </w:divBdr>
    </w:div>
    <w:div w:id="1344238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EEE0744-1CF6-0748-967A-8E98E41D2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2067</Words>
  <Characters>11786</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2004-06-04T14:39:00Z</cp:lastPrinted>
  <dcterms:created xsi:type="dcterms:W3CDTF">2026-05-05T08:25:00Z</dcterms:created>
  <dcterms:modified xsi:type="dcterms:W3CDTF">2026-05-05T08:25:00Z</dcterms:modified>
  <cp:category/>
</cp:coreProperties>
</file>